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Социологический подход в образовании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2"/>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2"/>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7"/>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1080"/>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Ознакомление обучающихся с основными теориями и методами социологического подхода в образовании; </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Развитие навыков критического анализа образовательных процессов с использованием социологических методов; </w:t>
      </w:r>
    </w:p>
    <w:p w:rsidR="00000000" w:rsidDel="00000000" w:rsidP="00000000" w:rsidRDefault="00000000" w:rsidRPr="00000000" w14:paraId="0000002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Формирование у обучающихся понимания роли социологии в развитии образовательных систем и управлении образовательными организациями.</w:t>
      </w:r>
    </w:p>
    <w:p w:rsidR="00000000" w:rsidDel="00000000" w:rsidP="00000000" w:rsidRDefault="00000000" w:rsidRPr="00000000" w14:paraId="00000023">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аналитического мышления для оценки социальных явлений в контексте образования;</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Стимулирование способности применять социологические методы для решения практических задач в образовательной сфере;</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Развитие навыков работы с социологическими данными, включая их сбор, обработку и анализ.</w:t>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Воспитание чувства ответственности за принятие управленческих решений, влияющих на образовательные процессы;</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Формирование уважения к научным исследованиям и аналитической работе в образовании;</w:t>
      </w:r>
    </w:p>
    <w:p w:rsidR="00000000" w:rsidDel="00000000" w:rsidP="00000000" w:rsidRDefault="00000000" w:rsidRPr="00000000" w14:paraId="0000002C">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Развитие профессиональной этики при работе с данными и результатами социологических исследований.</w:t>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F">
      <w:pPr>
        <w:widowControl w:val="0"/>
        <w:numPr>
          <w:ilvl w:val="0"/>
          <w:numId w:val="8"/>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теоретических основ социологического подхода в контексте образования;</w:t>
      </w:r>
    </w:p>
    <w:p w:rsidR="00000000" w:rsidDel="00000000" w:rsidP="00000000" w:rsidRDefault="00000000" w:rsidRPr="00000000" w14:paraId="00000030">
      <w:pPr>
        <w:widowControl w:val="0"/>
        <w:numPr>
          <w:ilvl w:val="0"/>
          <w:numId w:val="8"/>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методами социологического анализа образовательных процессов;</w:t>
      </w:r>
    </w:p>
    <w:p w:rsidR="00000000" w:rsidDel="00000000" w:rsidP="00000000" w:rsidRDefault="00000000" w:rsidRPr="00000000" w14:paraId="00000031">
      <w:pPr>
        <w:widowControl w:val="0"/>
        <w:numPr>
          <w:ilvl w:val="0"/>
          <w:numId w:val="8"/>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сбора, обработки и анализа социологических данных в образовательной сфере;</w:t>
      </w:r>
    </w:p>
    <w:p w:rsidR="00000000" w:rsidDel="00000000" w:rsidP="00000000" w:rsidRDefault="00000000" w:rsidRPr="00000000" w14:paraId="00000032">
      <w:pPr>
        <w:widowControl w:val="0"/>
        <w:numPr>
          <w:ilvl w:val="0"/>
          <w:numId w:val="8"/>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социологических методов для решения практических проблем и улучшения управления образовательными организациями;</w:t>
      </w:r>
    </w:p>
    <w:p w:rsidR="00000000" w:rsidDel="00000000" w:rsidP="00000000" w:rsidRDefault="00000000" w:rsidRPr="00000000" w14:paraId="00000033">
      <w:pPr>
        <w:widowControl w:val="0"/>
        <w:numPr>
          <w:ilvl w:val="0"/>
          <w:numId w:val="8"/>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критического мышления и способности к научному анализу в образовательной области.</w:t>
      </w:r>
      <w:r w:rsidDel="00000000" w:rsidR="00000000" w:rsidRPr="00000000">
        <w:rPr>
          <w:rtl w:val="0"/>
        </w:rPr>
      </w:r>
    </w:p>
    <w:p w:rsidR="00000000" w:rsidDel="00000000" w:rsidP="00000000" w:rsidRDefault="00000000" w:rsidRPr="00000000" w14:paraId="0000003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частью, формируемую участниками образовательных отношений, Блока Б1 «Дисциплины (модули)» основной профессиональной образовательной программы (ОПОП), устанавливаемой вузом.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и дисциплины Б1.О.013 «Методология исследований в образовании».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9">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165.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5535"/>
        <w:tblGridChange w:id="0">
          <w:tblGrid>
            <w:gridCol w:w="3630"/>
            <w:gridCol w:w="5535"/>
          </w:tblGrid>
        </w:tblGridChange>
      </w:tblGrid>
      <w:tr>
        <w:trPr>
          <w:cantSplit w:val="0"/>
          <w:trHeight w:val="64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45" w:hRule="atLeast"/>
          <w:tblHeader w:val="0"/>
        </w:trPr>
        <w:tc>
          <w:tcPr>
            <w:vMerge w:val="restart"/>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 вырабатывать стратегию действий</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45"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45"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930" w:hRule="atLeast"/>
          <w:tblHeader w:val="0"/>
        </w:trPr>
        <w:tc>
          <w:tcPr>
            <w:vMerge w:val="restart"/>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 Способен применять современные техники и методики сбора данных, продвинутые методы</w:t>
            </w:r>
          </w:p>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ОПК-2.И-1. Эффективно использует современные техники и</w:t>
            </w:r>
          </w:p>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методики сбора данных, продвинутые методы их обработки и</w:t>
            </w:r>
          </w:p>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анализа.</w:t>
            </w:r>
            <w:r w:rsidDel="00000000" w:rsidR="00000000" w:rsidRPr="00000000">
              <w:rPr>
                <w:rtl w:val="0"/>
              </w:rPr>
            </w:r>
          </w:p>
        </w:tc>
      </w:tr>
      <w:tr>
        <w:trPr>
          <w:cantSplit w:val="0"/>
          <w:trHeight w:val="645"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ОПК-2.И-2. Использует интеллектуальные информационно-</w:t>
            </w:r>
          </w:p>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аналитические системы при решении управленческих и исследовательских задач.</w:t>
            </w:r>
            <w:r w:rsidDel="00000000" w:rsidR="00000000" w:rsidRPr="00000000">
              <w:rPr>
                <w:rtl w:val="0"/>
              </w:rPr>
            </w:r>
          </w:p>
        </w:tc>
      </w:tr>
      <w:tr>
        <w:trPr>
          <w:cantSplit w:val="0"/>
          <w:trHeight w:val="645"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ОПК-2.И-3. Разрабатывает и осуществляет исследовательские и аналитические проекты для информационного обеспечения принятия управленческих решений.</w:t>
            </w:r>
            <w:r w:rsidDel="00000000" w:rsidR="00000000" w:rsidRPr="00000000">
              <w:rPr>
                <w:rtl w:val="0"/>
              </w:rPr>
            </w:r>
          </w:p>
        </w:tc>
      </w:tr>
      <w:tr>
        <w:trPr>
          <w:cantSplit w:val="0"/>
          <w:trHeight w:val="930" w:hRule="atLeast"/>
          <w:tblHeader w:val="0"/>
        </w:trPr>
        <w:tc>
          <w:tcPr>
            <w:vMerge w:val="restart"/>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ОПК-5. Способен обобщать и критически оценивать научные исследования в менеджменте и смежных</w:t>
            </w:r>
          </w:p>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областях, выполнять научно-исследовательские проекты</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ОПК-5.И-1. Демонстрирует понимание современного состояния научных исследований в менеджменте и смежных областях, современных методов и средств анализа решения исследовательских и аналитических задач.</w:t>
            </w:r>
            <w:r w:rsidDel="00000000" w:rsidR="00000000" w:rsidRPr="00000000">
              <w:rPr>
                <w:rtl w:val="0"/>
              </w:rPr>
            </w:r>
          </w:p>
        </w:tc>
      </w:tr>
      <w:tr>
        <w:trPr>
          <w:cantSplit w:val="0"/>
          <w:trHeight w:val="930"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ОПК-5.И-2. Критически оценивает результаты научных исследований, проводит анализ, обобщает, систематизирует и оценивает результаты научных исследований в менеджменте и смежных областях.</w:t>
            </w:r>
            <w:r w:rsidDel="00000000" w:rsidR="00000000" w:rsidRPr="00000000">
              <w:rPr>
                <w:rtl w:val="0"/>
              </w:rPr>
            </w:r>
          </w:p>
        </w:tc>
      </w:tr>
      <w:tr>
        <w:trPr>
          <w:cantSplit w:val="0"/>
          <w:trHeight w:val="645" w:hRule="atLeast"/>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ОПК-5.И-3. Разрабатывает и реализует научно-исследовательские, аналитические, консалтинговые и прочие аналогичные проекты.</w:t>
            </w:r>
            <w:r w:rsidDel="00000000" w:rsidR="00000000" w:rsidRPr="00000000">
              <w:rPr>
                <w:rtl w:val="0"/>
              </w:rPr>
            </w:r>
          </w:p>
        </w:tc>
      </w:tr>
      <w:tr>
        <w:trPr>
          <w:cantSplit w:val="0"/>
          <w:trHeight w:val="930" w:hRule="atLeast"/>
          <w:tblHeader w:val="0"/>
        </w:trPr>
        <w:tc>
          <w:tcPr>
            <w:vMerge w:val="restart"/>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ПК-3. Способен осуществлять и применять методы анализа данных для принятия решений в образовательной организации.</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ind w:left="141.7322834645671" w:firstLine="0"/>
              <w:rPr>
                <w:sz w:val="20"/>
                <w:szCs w:val="20"/>
              </w:rPr>
            </w:pPr>
            <w:r w:rsidDel="00000000" w:rsidR="00000000" w:rsidRPr="00000000">
              <w:rPr>
                <w:rFonts w:ascii="Times New Roman" w:cs="Times New Roman" w:eastAsia="Times New Roman" w:hAnsi="Times New Roman"/>
                <w:sz w:val="24"/>
                <w:szCs w:val="24"/>
                <w:rtl w:val="0"/>
              </w:rPr>
              <w:t xml:space="preserve">ПК-3. И-1. Обладает аналитическими навыками для сбора, систематизации и анализа данных образовательной системы.</w:t>
            </w:r>
            <w:r w:rsidDel="00000000" w:rsidR="00000000" w:rsidRPr="00000000">
              <w:rPr>
                <w:rtl w:val="0"/>
              </w:rPr>
            </w:r>
          </w:p>
        </w:tc>
      </w:tr>
      <w:tr>
        <w:trPr>
          <w:cantSplit w:val="0"/>
          <w:trHeight w:val="930"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ind w:left="141.7322834645671" w:firstLine="0"/>
              <w:rPr>
                <w:sz w:val="20"/>
                <w:szCs w:val="20"/>
              </w:rPr>
            </w:pPr>
            <w:r w:rsidDel="00000000" w:rsidR="00000000" w:rsidRPr="00000000">
              <w:rPr>
                <w:rFonts w:ascii="Times New Roman" w:cs="Times New Roman" w:eastAsia="Times New Roman" w:hAnsi="Times New Roman"/>
                <w:sz w:val="24"/>
                <w:szCs w:val="24"/>
                <w:rtl w:val="0"/>
              </w:rPr>
              <w:t xml:space="preserve">ПК-3. И-2. Формирует процессы мониторинга качества образования.</w:t>
            </w:r>
            <w:r w:rsidDel="00000000" w:rsidR="00000000" w:rsidRPr="00000000">
              <w:rPr>
                <w:rtl w:val="0"/>
              </w:rPr>
            </w:r>
          </w:p>
        </w:tc>
      </w:tr>
    </w:tbl>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60">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61">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62">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6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6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66">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6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6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69">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6A">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6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shd w:fill="ffffff" w:val="clear"/>
            <w:vAlign w:val="top"/>
          </w:tcPr>
          <w:p w:rsidR="00000000" w:rsidDel="00000000" w:rsidP="00000000" w:rsidRDefault="00000000" w:rsidRPr="00000000" w14:paraId="0000006C">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6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6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6F">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7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7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5">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7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77">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8">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7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7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B">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7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7D">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7E">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80">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81">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3">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85">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86">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88">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8A">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8B">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8D">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90">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91">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93">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96">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97">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социологический подход в образовании: основные понятия и принципы.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 как социальный институт: функции, структура и динамика.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Социологические теории образования: основные направления и концепции.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Социальная стратификация и образование: влияние социального происхождения на образовательные возможности и достижения.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 и социальная мобильность: роль образования в изменении социального статуса.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Школа как социальное пространство: взаимодействие учащихся, учителей и администрации.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 и социализация: роль образования в формировании личности и социальных навыков.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Образовательные системы и политика: сравнительный анализ различных образовательных систем и их влияние на общество.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 и культура: взаимосвязь между образованием и культурными ценностями, нормами и традициями.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 и неравенство: проблемы доступа к образованию, качество образования и его результаты для различных социальных групп.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 и глобализация: влияние глобальных процессов на национальные образовательные системы.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 и инновации: роль образования в развитии новых технологий и инноваций.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11">
      <w:pPr>
        <w:widowControl w:val="0"/>
        <w:numPr>
          <w:ilvl w:val="0"/>
          <w:numId w:val="3"/>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Введение в социологический подход в образовании: основные понятия и принципы.</w:t>
      </w:r>
    </w:p>
    <w:p w:rsidR="00000000" w:rsidDel="00000000" w:rsidP="00000000" w:rsidRDefault="00000000" w:rsidRPr="00000000" w14:paraId="00000112">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как социальный институт: функции, структура и динамика.</w:t>
      </w:r>
    </w:p>
    <w:p w:rsidR="00000000" w:rsidDel="00000000" w:rsidP="00000000" w:rsidRDefault="00000000" w:rsidRPr="00000000" w14:paraId="00000113">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Социологические теории образования: основные направления и концепции.</w:t>
      </w:r>
    </w:p>
    <w:p w:rsidR="00000000" w:rsidDel="00000000" w:rsidP="00000000" w:rsidRDefault="00000000" w:rsidRPr="00000000" w14:paraId="00000114">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Социальная стратификация и образование: влияние социального происхождения на образовательные возможности и достижения.</w:t>
      </w:r>
    </w:p>
    <w:p w:rsidR="00000000" w:rsidDel="00000000" w:rsidP="00000000" w:rsidRDefault="00000000" w:rsidRPr="00000000" w14:paraId="00000115">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и социальная мобильность: роль образования в изменении социального статуса.</w:t>
      </w:r>
    </w:p>
    <w:p w:rsidR="00000000" w:rsidDel="00000000" w:rsidP="00000000" w:rsidRDefault="00000000" w:rsidRPr="00000000" w14:paraId="00000116">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Школа как социальное пространство: взаимодействие учащихся, учителей и администрации.</w:t>
      </w:r>
    </w:p>
    <w:p w:rsidR="00000000" w:rsidDel="00000000" w:rsidP="00000000" w:rsidRDefault="00000000" w:rsidRPr="00000000" w14:paraId="00000117">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и социализация: роль образования в формировании личности и социальных навыков.</w:t>
      </w:r>
    </w:p>
    <w:p w:rsidR="00000000" w:rsidDel="00000000" w:rsidP="00000000" w:rsidRDefault="00000000" w:rsidRPr="00000000" w14:paraId="00000118">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Образовательные системы и политика: сравнительный анализ различных образовательных систем и их влияние на общество.</w:t>
      </w:r>
    </w:p>
    <w:p w:rsidR="00000000" w:rsidDel="00000000" w:rsidP="00000000" w:rsidRDefault="00000000" w:rsidRPr="00000000" w14:paraId="00000119">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и культура: взаимосвязь между образованием и культурными ценностями, нормами и традициями.</w:t>
      </w:r>
    </w:p>
    <w:p w:rsidR="00000000" w:rsidDel="00000000" w:rsidP="00000000" w:rsidRDefault="00000000" w:rsidRPr="00000000" w14:paraId="0000011A">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и неравенство: проблемы доступа к образованию, качество образования и его результаты для различных социальных групп.</w:t>
      </w:r>
    </w:p>
    <w:p w:rsidR="00000000" w:rsidDel="00000000" w:rsidP="00000000" w:rsidRDefault="00000000" w:rsidRPr="00000000" w14:paraId="0000011B">
      <w:pPr>
        <w:widowControl w:val="0"/>
        <w:numPr>
          <w:ilvl w:val="0"/>
          <w:numId w:val="3"/>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и глобализация: влияние глобальных процессов на национальные образовательные системы.</w:t>
      </w:r>
    </w:p>
    <w:p w:rsidR="00000000" w:rsidDel="00000000" w:rsidP="00000000" w:rsidRDefault="00000000" w:rsidRPr="00000000" w14:paraId="0000011C">
      <w:pPr>
        <w:widowControl w:val="0"/>
        <w:numPr>
          <w:ilvl w:val="0"/>
          <w:numId w:val="3"/>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и инновации: роль образования в развитии новых технологий и инноваций.</w:t>
      </w:r>
      <w:r w:rsidDel="00000000" w:rsidR="00000000" w:rsidRPr="00000000">
        <w:rPr>
          <w:rtl w:val="0"/>
        </w:rPr>
      </w:r>
    </w:p>
    <w:p w:rsidR="00000000" w:rsidDel="00000000" w:rsidP="00000000" w:rsidRDefault="00000000" w:rsidRPr="00000000" w14:paraId="0000011D">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E">
      <w:pPr>
        <w:widowControl w:val="0"/>
        <w:numPr>
          <w:ilvl w:val="0"/>
          <w:numId w:val="6"/>
        </w:numPr>
        <w:tabs>
          <w:tab w:val="center" w:leader="none" w:pos="4677"/>
          <w:tab w:val="right" w:leader="none" w:pos="9355"/>
          <w:tab w:val="center" w:leader="none" w:pos="1080"/>
          <w:tab w:val="left" w:leader="none" w:pos="9355"/>
        </w:tabs>
        <w:spacing w:after="0" w:afterAutospacing="0" w:before="12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влияния социального происхождения на образовательные траектории и достижения учащихся.</w:t>
      </w:r>
    </w:p>
    <w:p w:rsidR="00000000" w:rsidDel="00000000" w:rsidP="00000000" w:rsidRDefault="00000000" w:rsidRPr="00000000" w14:paraId="0000011F">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Исследование роли образования в процессе социальной мобильности на примере конкретных социальных групп.</w:t>
      </w:r>
    </w:p>
    <w:p w:rsidR="00000000" w:rsidDel="00000000" w:rsidP="00000000" w:rsidRDefault="00000000" w:rsidRPr="00000000" w14:paraId="00000120">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взаимодействия учащихся, учителей и администрации в школьной среде.</w:t>
      </w:r>
    </w:p>
    <w:p w:rsidR="00000000" w:rsidDel="00000000" w:rsidP="00000000" w:rsidRDefault="00000000" w:rsidRPr="00000000" w14:paraId="00000121">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Исследование влияния образовательной среды на формирование личности и социальных навыков учащихся.</w:t>
      </w:r>
    </w:p>
    <w:p w:rsidR="00000000" w:rsidDel="00000000" w:rsidP="00000000" w:rsidRDefault="00000000" w:rsidRPr="00000000" w14:paraId="00000122">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Сравнительный анализ образовательных систем разных стран: особенности и эффективность.</w:t>
      </w:r>
    </w:p>
    <w:p w:rsidR="00000000" w:rsidDel="00000000" w:rsidP="00000000" w:rsidRDefault="00000000" w:rsidRPr="00000000" w14:paraId="00000123">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влияния культурных ценностей и традиций на образовательные процессы и результаты.</w:t>
      </w:r>
    </w:p>
    <w:p w:rsidR="00000000" w:rsidDel="00000000" w:rsidP="00000000" w:rsidRDefault="00000000" w:rsidRPr="00000000" w14:paraId="00000124">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Исследование проблем неравенства в доступе к образованию и качества образования для различных социальных групп.</w:t>
      </w:r>
    </w:p>
    <w:p w:rsidR="00000000" w:rsidDel="00000000" w:rsidP="00000000" w:rsidRDefault="00000000" w:rsidRPr="00000000" w14:paraId="00000125">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влияния глобальных процессов на национальные образовательные системы.</w:t>
      </w:r>
    </w:p>
    <w:p w:rsidR="00000000" w:rsidDel="00000000" w:rsidP="00000000" w:rsidRDefault="00000000" w:rsidRPr="00000000" w14:paraId="00000126">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Исследование роли образования в развитии инноваций и новых технологий.</w:t>
      </w:r>
    </w:p>
    <w:p w:rsidR="00000000" w:rsidDel="00000000" w:rsidP="00000000" w:rsidRDefault="00000000" w:rsidRPr="00000000" w14:paraId="00000127">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влияния образовательной политики на социальное развитие и стратификацию общества.</w:t>
      </w:r>
    </w:p>
    <w:p w:rsidR="00000000" w:rsidDel="00000000" w:rsidP="00000000" w:rsidRDefault="00000000" w:rsidRPr="00000000" w14:paraId="00000128">
      <w:pPr>
        <w:widowControl w:val="0"/>
        <w:numPr>
          <w:ilvl w:val="0"/>
          <w:numId w:val="6"/>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Исследование роли образования в формировании профессиональных идентичностей и карьерных траекторий.</w:t>
      </w:r>
    </w:p>
    <w:p w:rsidR="00000000" w:rsidDel="00000000" w:rsidP="00000000" w:rsidRDefault="00000000" w:rsidRPr="00000000" w14:paraId="00000129">
      <w:pPr>
        <w:widowControl w:val="0"/>
        <w:numPr>
          <w:ilvl w:val="0"/>
          <w:numId w:val="6"/>
        </w:numPr>
        <w:tabs>
          <w:tab w:val="center" w:leader="none" w:pos="4677"/>
          <w:tab w:val="right" w:leader="none" w:pos="9355"/>
          <w:tab w:val="center" w:leader="none" w:pos="1080"/>
          <w:tab w:val="left" w:leader="none" w:pos="9355"/>
        </w:tabs>
        <w:spacing w:after="12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влияния образования на формирование ценностей, установок и поведения учащихся.</w:t>
      </w:r>
      <w:r w:rsidDel="00000000" w:rsidR="00000000" w:rsidRPr="00000000">
        <w:rPr>
          <w:rtl w:val="0"/>
        </w:rPr>
      </w:r>
    </w:p>
    <w:p w:rsidR="00000000" w:rsidDel="00000000" w:rsidP="00000000" w:rsidRDefault="00000000" w:rsidRPr="00000000" w14:paraId="0000012A">
      <w:pPr>
        <w:widowControl w:val="0"/>
        <w:spacing w:line="240" w:lineRule="auto"/>
        <w:ind w:left="-141.73228346456688" w:firstLine="0"/>
        <w:rPr>
          <w:sz w:val="20"/>
          <w:szCs w:val="20"/>
          <w:highlight w:val="white"/>
        </w:rPr>
      </w:pPr>
      <w:r w:rsidDel="00000000" w:rsidR="00000000" w:rsidRPr="00000000">
        <w:rPr>
          <w:rtl w:val="0"/>
        </w:rPr>
      </w:r>
    </w:p>
    <w:p w:rsidR="00000000" w:rsidDel="00000000" w:rsidP="00000000" w:rsidRDefault="00000000" w:rsidRPr="00000000" w14:paraId="0000012B">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2C">
      <w:pPr>
        <w:widowControl w:val="0"/>
        <w:numPr>
          <w:ilvl w:val="0"/>
          <w:numId w:val="1"/>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образовательных потребностей различных социальных групп.</w:t>
      </w:r>
    </w:p>
    <w:p w:rsidR="00000000" w:rsidDel="00000000" w:rsidP="00000000" w:rsidRDefault="00000000" w:rsidRPr="00000000" w14:paraId="0000012D">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социального окружения на образовательный процесс и результаты обучения.</w:t>
      </w:r>
    </w:p>
    <w:p w:rsidR="00000000" w:rsidDel="00000000" w:rsidP="00000000" w:rsidRDefault="00000000" w:rsidRPr="00000000" w14:paraId="0000012E">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образования в социальной мобильности и стратификации общества.</w:t>
      </w:r>
    </w:p>
    <w:p w:rsidR="00000000" w:rsidDel="00000000" w:rsidP="00000000" w:rsidRDefault="00000000" w:rsidRPr="00000000" w14:paraId="0000012F">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неравенства в доступе к образованию и его последствиях.</w:t>
      </w:r>
    </w:p>
    <w:p w:rsidR="00000000" w:rsidDel="00000000" w:rsidP="00000000" w:rsidRDefault="00000000" w:rsidRPr="00000000" w14:paraId="00000130">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Образовательные сообщества и их влияние на формирование социальных связей и идентичности.</w:t>
      </w:r>
    </w:p>
    <w:p w:rsidR="00000000" w:rsidDel="00000000" w:rsidP="00000000" w:rsidRDefault="00000000" w:rsidRPr="00000000" w14:paraId="00000131">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взаимодействия участников образовательного процесса (учителей, учеников, родителей).</w:t>
      </w:r>
    </w:p>
    <w:p w:rsidR="00000000" w:rsidDel="00000000" w:rsidP="00000000" w:rsidRDefault="00000000" w:rsidRPr="00000000" w14:paraId="00000132">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как институт социализации и передачи культурных ценностей.</w:t>
      </w:r>
    </w:p>
    <w:p w:rsidR="00000000" w:rsidDel="00000000" w:rsidP="00000000" w:rsidRDefault="00000000" w:rsidRPr="00000000" w14:paraId="00000133">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образовательной политики на социальные процессы в обществе.</w:t>
      </w:r>
    </w:p>
    <w:p w:rsidR="00000000" w:rsidDel="00000000" w:rsidP="00000000" w:rsidRDefault="00000000" w:rsidRPr="00000000" w14:paraId="00000134">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изменений в системе образования под влиянием глобализации и цифровизации.</w:t>
      </w:r>
    </w:p>
    <w:p w:rsidR="00000000" w:rsidDel="00000000" w:rsidP="00000000" w:rsidRDefault="00000000" w:rsidRPr="00000000" w14:paraId="00000135">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образования в формировании гражданского общества и развитии демократических процессов.</w:t>
      </w:r>
    </w:p>
    <w:p w:rsidR="00000000" w:rsidDel="00000000" w:rsidP="00000000" w:rsidRDefault="00000000" w:rsidRPr="00000000" w14:paraId="00000136">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профессиональной ориентации и выбора образовательного пути в зависимости от социальных факторов.</w:t>
      </w:r>
    </w:p>
    <w:p w:rsidR="00000000" w:rsidDel="00000000" w:rsidP="00000000" w:rsidRDefault="00000000" w:rsidRPr="00000000" w14:paraId="00000137">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как фактор формирования социального капитала и развития человеческого потенциала.</w:t>
      </w:r>
    </w:p>
    <w:p w:rsidR="00000000" w:rsidDel="00000000" w:rsidP="00000000" w:rsidRDefault="00000000" w:rsidRPr="00000000" w14:paraId="00000138">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влияния образования на формирование жизненных стратегий и карьерных траекторий.</w:t>
      </w:r>
    </w:p>
    <w:p w:rsidR="00000000" w:rsidDel="00000000" w:rsidP="00000000" w:rsidRDefault="00000000" w:rsidRPr="00000000" w14:paraId="00000139">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и социальная интеграция: роль образовательных учреждений в интеграции мигрантов и меньшинств.</w:t>
      </w:r>
    </w:p>
    <w:p w:rsidR="00000000" w:rsidDel="00000000" w:rsidP="00000000" w:rsidRDefault="00000000" w:rsidRPr="00000000" w14:paraId="0000013A">
      <w:pPr>
        <w:widowControl w:val="0"/>
        <w:numPr>
          <w:ilvl w:val="0"/>
          <w:numId w:val="1"/>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взаимосвязи между образованием и занятостью, квалификацией и рынком труда.</w:t>
      </w:r>
      <w:r w:rsidDel="00000000" w:rsidR="00000000" w:rsidRPr="00000000">
        <w:rPr>
          <w:rtl w:val="0"/>
        </w:rPr>
      </w:r>
    </w:p>
    <w:p w:rsidR="00000000" w:rsidDel="00000000" w:rsidP="00000000" w:rsidRDefault="00000000" w:rsidRPr="00000000" w14:paraId="0000013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3C">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3D">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E">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социологического подхода в образовании и его роль в изучении образовательных процессов.</w:t>
      </w:r>
    </w:p>
    <w:p w:rsidR="00000000" w:rsidDel="00000000" w:rsidP="00000000" w:rsidRDefault="00000000" w:rsidRPr="00000000" w14:paraId="0000013F">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теоретические направления и концепции в социологии образования.</w:t>
      </w:r>
    </w:p>
    <w:p w:rsidR="00000000" w:rsidDel="00000000" w:rsidP="00000000" w:rsidRDefault="00000000" w:rsidRPr="00000000" w14:paraId="00000140">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Образовательные потребности различных социальных групп и их социологический анализ.</w:t>
      </w:r>
    </w:p>
    <w:p w:rsidR="00000000" w:rsidDel="00000000" w:rsidP="00000000" w:rsidRDefault="00000000" w:rsidRPr="00000000" w14:paraId="00000141">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социального окружения на образовательный процесс и результаты обучения.</w:t>
      </w:r>
    </w:p>
    <w:p w:rsidR="00000000" w:rsidDel="00000000" w:rsidP="00000000" w:rsidRDefault="00000000" w:rsidRPr="00000000" w14:paraId="00000142">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образования в социальной мобильности и стратификации общества.</w:t>
      </w:r>
    </w:p>
    <w:p w:rsidR="00000000" w:rsidDel="00000000" w:rsidP="00000000" w:rsidRDefault="00000000" w:rsidRPr="00000000" w14:paraId="00000143">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неравенства в доступе к образованию и его последствиях.</w:t>
      </w:r>
    </w:p>
    <w:p w:rsidR="00000000" w:rsidDel="00000000" w:rsidP="00000000" w:rsidRDefault="00000000" w:rsidRPr="00000000" w14:paraId="00000144">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Образовательные сообщества и их влияние на формирование социальных связей и идентичности.</w:t>
      </w:r>
    </w:p>
    <w:p w:rsidR="00000000" w:rsidDel="00000000" w:rsidP="00000000" w:rsidRDefault="00000000" w:rsidRPr="00000000" w14:paraId="00000145">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взаимодействия участников образовательного процесса (учителей, учеников, родителей).</w:t>
      </w:r>
    </w:p>
    <w:p w:rsidR="00000000" w:rsidDel="00000000" w:rsidP="00000000" w:rsidRDefault="00000000" w:rsidRPr="00000000" w14:paraId="00000146">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как институт социализации и передачи культурных ценностей.</w:t>
      </w:r>
    </w:p>
    <w:p w:rsidR="00000000" w:rsidDel="00000000" w:rsidP="00000000" w:rsidRDefault="00000000" w:rsidRPr="00000000" w14:paraId="00000147">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образовательной политики на социальные процессы в обществе.</w:t>
      </w:r>
    </w:p>
    <w:p w:rsidR="00000000" w:rsidDel="00000000" w:rsidP="00000000" w:rsidRDefault="00000000" w:rsidRPr="00000000" w14:paraId="00000148">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изменений в системе образования под влиянием глобализации и цифровизации.</w:t>
      </w:r>
    </w:p>
    <w:p w:rsidR="00000000" w:rsidDel="00000000" w:rsidP="00000000" w:rsidRDefault="00000000" w:rsidRPr="00000000" w14:paraId="00000149">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образования в формировании гражданского общества и развитии демократических процессов.</w:t>
      </w:r>
    </w:p>
    <w:p w:rsidR="00000000" w:rsidDel="00000000" w:rsidP="00000000" w:rsidRDefault="00000000" w:rsidRPr="00000000" w14:paraId="0000014A">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профессиональной ориентации и выбора образовательного пути в зависимости от социальных факторов.</w:t>
      </w:r>
    </w:p>
    <w:p w:rsidR="00000000" w:rsidDel="00000000" w:rsidP="00000000" w:rsidRDefault="00000000" w:rsidRPr="00000000" w14:paraId="0000014B">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как фактор формирования социального капитала и развития человеческого потенциала.</w:t>
      </w:r>
    </w:p>
    <w:p w:rsidR="00000000" w:rsidDel="00000000" w:rsidP="00000000" w:rsidRDefault="00000000" w:rsidRPr="00000000" w14:paraId="0000014C">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влияния образования на формирование жизненных стратегий и карьерных траекторий.</w:t>
      </w:r>
    </w:p>
    <w:p w:rsidR="00000000" w:rsidDel="00000000" w:rsidP="00000000" w:rsidRDefault="00000000" w:rsidRPr="00000000" w14:paraId="0000014D">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Образование и социальная интеграция: роль образовательных учреждений в интеграции мигрантов и меньшинств.</w:t>
      </w:r>
    </w:p>
    <w:p w:rsidR="00000000" w:rsidDel="00000000" w:rsidP="00000000" w:rsidRDefault="00000000" w:rsidRPr="00000000" w14:paraId="0000014E">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Социологический анализ взаимосвязи между образованием и занятостью, квалификацией и рынком труда.</w:t>
      </w:r>
    </w:p>
    <w:p w:rsidR="00000000" w:rsidDel="00000000" w:rsidP="00000000" w:rsidRDefault="00000000" w:rsidRPr="00000000" w14:paraId="0000014F">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социологического исследования в образовании.</w:t>
      </w:r>
    </w:p>
    <w:p w:rsidR="00000000" w:rsidDel="00000000" w:rsidP="00000000" w:rsidRDefault="00000000" w:rsidRPr="00000000" w14:paraId="00000150">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социологических теорий для анализа образовательных явлений и процессов.</w:t>
      </w:r>
    </w:p>
    <w:p w:rsidR="00000000" w:rsidDel="00000000" w:rsidP="00000000" w:rsidRDefault="00000000" w:rsidRPr="00000000" w14:paraId="00000151">
      <w:pPr>
        <w:widowControl w:val="0"/>
        <w:numPr>
          <w:ilvl w:val="0"/>
          <w:numId w:val="4"/>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Проблемы и перспективы развития образования с точки зрения социологического подхода.</w:t>
      </w:r>
      <w:r w:rsidDel="00000000" w:rsidR="00000000" w:rsidRPr="00000000">
        <w:rPr>
          <w:rtl w:val="0"/>
        </w:rPr>
      </w:r>
    </w:p>
    <w:p w:rsidR="00000000" w:rsidDel="00000000" w:rsidP="00000000" w:rsidRDefault="00000000" w:rsidRPr="00000000" w14:paraId="00000152">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3">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54">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56">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Гулевич, О. А.  Социальная психология : учебник и практикум для вузов / О. А. Гулевич, И. Р. Сариева. — 3-е изд., испр. и доп. — Москва : Издательство Юрайт, 2025. — 424 с. — (Высшее образование). — ISBN 978-5-534-05490-3.</w:t>
      </w:r>
    </w:p>
    <w:p w:rsidR="00000000" w:rsidDel="00000000" w:rsidP="00000000" w:rsidRDefault="00000000" w:rsidRPr="00000000" w14:paraId="00000157">
      <w:pPr>
        <w:widowControl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Социология образования : учебник для вузов / под редакцией А. М. Осипова. — 3-е изд., перераб. и доп. — Москва : Издательство Юрайт, 2025. — 393 с. — (Высшее образование). — ISBN 978-5-534-19723-5. </w:t>
      </w:r>
    </w:p>
    <w:p w:rsidR="00000000" w:rsidDel="00000000" w:rsidP="00000000" w:rsidRDefault="00000000" w:rsidRPr="00000000" w14:paraId="00000158">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5A">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5B">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5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5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6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6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63">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65">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6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6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6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6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6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6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