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8B" w:rsidRDefault="00F620E7">
      <w:pPr>
        <w:pStyle w:val="a8"/>
        <w:spacing w:before="80" w:after="240"/>
      </w:pPr>
      <w:r>
        <w:rPr>
          <w:b/>
        </w:rPr>
        <w:t xml:space="preserve">Матрица </w:t>
      </w:r>
      <w:r>
        <w:rPr>
          <w:b/>
          <w:spacing w:val="-2"/>
        </w:rPr>
        <w:t>компетенций</w:t>
      </w:r>
      <w:r>
        <w:t>, 2025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приёма,</w:t>
      </w:r>
      <w:r>
        <w:t xml:space="preserve"> </w:t>
      </w:r>
      <w:r>
        <w:rPr>
          <w:spacing w:val="-2"/>
        </w:rPr>
        <w:t>01.04.01</w:t>
      </w:r>
      <w:r>
        <w:t xml:space="preserve"> Математика.</w:t>
      </w:r>
      <w:r>
        <w:rPr>
          <w:spacing w:val="-14"/>
        </w:rPr>
        <w:t xml:space="preserve"> </w:t>
      </w:r>
      <w:r>
        <w:t>Современные аспекты фундаментальной математики, очная форма</w:t>
      </w:r>
    </w:p>
    <w:tbl>
      <w:tblPr>
        <w:tblW w:w="1562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679"/>
        <w:gridCol w:w="5460"/>
        <w:gridCol w:w="420"/>
        <w:gridCol w:w="417"/>
        <w:gridCol w:w="421"/>
        <w:gridCol w:w="419"/>
        <w:gridCol w:w="421"/>
        <w:gridCol w:w="417"/>
        <w:gridCol w:w="421"/>
        <w:gridCol w:w="419"/>
        <w:gridCol w:w="421"/>
        <w:gridCol w:w="417"/>
        <w:gridCol w:w="421"/>
        <w:gridCol w:w="418"/>
        <w:gridCol w:w="422"/>
        <w:gridCol w:w="418"/>
        <w:gridCol w:w="420"/>
        <w:gridCol w:w="418"/>
        <w:gridCol w:w="422"/>
        <w:gridCol w:w="418"/>
        <w:gridCol w:w="420"/>
        <w:gridCol w:w="487"/>
        <w:gridCol w:w="24"/>
      </w:tblGrid>
      <w:tr w:rsidR="00BC0D8B" w:rsidTr="005034E3">
        <w:trPr>
          <w:trHeight w:val="458"/>
        </w:trPr>
        <w:tc>
          <w:tcPr>
            <w:tcW w:w="7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1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1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1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1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1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1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ПК-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3"/>
              <w:ind w:left="-2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ПК-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</w:t>
            </w:r>
            <w:r>
              <w:rPr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b/>
                <w:spacing w:val="-4"/>
                <w:sz w:val="18"/>
                <w:szCs w:val="18"/>
              </w:rPr>
              <w:t>1.ДВ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Дисциплины по выбору студента, устанавливаемые образ. учреждением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9D5412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1.ДB.01.1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pacing w:val="-2"/>
                <w:sz w:val="20"/>
                <w:szCs w:val="18"/>
              </w:rPr>
            </w:pPr>
            <w:r w:rsidRPr="00621AC6">
              <w:rPr>
                <w:sz w:val="20"/>
                <w:szCs w:val="18"/>
              </w:rPr>
              <w:t>Теория полей классов</w:t>
            </w:r>
          </w:p>
          <w:p w:rsidR="009D5412" w:rsidRPr="00621AC6" w:rsidRDefault="009D5412" w:rsidP="009D5412">
            <w:pPr>
              <w:pStyle w:val="TableParagraph"/>
              <w:spacing w:line="221" w:lineRule="exact"/>
              <w:rPr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1.ДB.01.2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pacing w:val="-2"/>
                <w:sz w:val="20"/>
                <w:szCs w:val="18"/>
              </w:rPr>
              <w:t>p-адические числа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1.ДB.02.1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z w:val="20"/>
                <w:szCs w:val="18"/>
              </w:rPr>
              <w:t>Псевдодифференциальные операторы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1.ДB.02.2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z w:val="20"/>
                <w:szCs w:val="18"/>
              </w:rPr>
              <w:t>Пучки и комплексные многообразия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1.ДB.03.1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pacing w:val="-2"/>
                <w:sz w:val="20"/>
                <w:szCs w:val="18"/>
              </w:rPr>
              <w:t>Узлы и трёхмерные многообразия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1.ДB.03.2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pacing w:val="-2"/>
                <w:sz w:val="20"/>
                <w:szCs w:val="18"/>
              </w:rPr>
              <w:t>Избранные сюжеты из топологии поверхностей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1.ДB.04.1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z w:val="20"/>
                <w:szCs w:val="18"/>
              </w:rPr>
              <w:t>Теория Морса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1.ДB.04.2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pacing w:val="-2"/>
                <w:sz w:val="20"/>
                <w:szCs w:val="18"/>
              </w:rPr>
              <w:t>Геометрический анализ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1.ДB.05.1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pacing w:val="-2"/>
                <w:sz w:val="20"/>
                <w:szCs w:val="18"/>
              </w:rPr>
              <w:t>Теоремы об индексе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9D5412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-2" w:right="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1.ДB.05.2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412" w:rsidRPr="00621AC6" w:rsidRDefault="009D5412" w:rsidP="009D5412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 w:rsidRPr="00621AC6">
              <w:rPr>
                <w:sz w:val="21"/>
                <w:szCs w:val="21"/>
              </w:rPr>
              <w:t>Элементы теории модулярных форм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5412" w:rsidRDefault="009D5412" w:rsidP="009D5412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24" w:type="dxa"/>
          </w:tcPr>
          <w:p w:rsidR="009D5412" w:rsidRDefault="009D5412" w:rsidP="009D5412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1.обяз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Обязательная часть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1.обяз.01.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1.обяз.02.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Методология и практика научного исследования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1.обяз.03.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Алгебраическая геометрия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1.обяз.04.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Алгебраическая топология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1.обяз.05.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>Вычислимость и логика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1.обяз.06.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Динамические системы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1.обяз.07.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Дифференциальные уравнения с частными производными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67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1.обяз.08.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История математики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1.обяз.09.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Научно-методический семинар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1.обяз.10.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Коммуникативные компетенции профессиональной деятельности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67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 w:right="86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1.обяз.11.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Дифференциальная геометрия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1.обяз.12.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Интегрируемые системы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1.обяз.13.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Теория представлений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1.обяз.14.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 xml:space="preserve">Теория чисел 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1.обяз.15.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Функциональный анализ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1.фоpм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1.форм.01.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Методика преподавания математических дисциплин по программам бакалавриата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67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2.обяз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Обязательная часть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5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2.обяз.01.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Учебная ознакомительная практика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8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  <w:tr w:rsidR="00BC0D8B" w:rsidTr="005034E3">
        <w:trPr>
          <w:trHeight w:val="272"/>
        </w:trPr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2.обяз.02.</w:t>
            </w:r>
          </w:p>
        </w:tc>
        <w:tc>
          <w:tcPr>
            <w:tcW w:w="5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0"/>
              <w:ind w:left="-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  <w:szCs w:val="20"/>
              </w:rPr>
            </w:pPr>
            <w:r>
              <w:rPr>
                <w:b/>
                <w:spacing w:val="-10"/>
                <w:szCs w:val="2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  <w:szCs w:val="20"/>
              </w:rPr>
            </w:pPr>
          </w:p>
        </w:tc>
        <w:tc>
          <w:tcPr>
            <w:tcW w:w="24" w:type="dxa"/>
          </w:tcPr>
          <w:p w:rsidR="00BC0D8B" w:rsidRDefault="00BC0D8B"/>
        </w:tc>
      </w:tr>
    </w:tbl>
    <w:p w:rsidR="00BC0D8B" w:rsidRDefault="00BC0D8B">
      <w:pPr>
        <w:sectPr w:rsidR="00BC0D8B" w:rsidSect="005034E3">
          <w:headerReference w:type="even" r:id="rId6"/>
          <w:headerReference w:type="default" r:id="rId7"/>
          <w:headerReference w:type="first" r:id="rId8"/>
          <w:pgSz w:w="16838" w:h="11906" w:orient="landscape"/>
          <w:pgMar w:top="426" w:right="2420" w:bottom="142" w:left="540" w:header="227" w:footer="0" w:gutter="0"/>
          <w:cols w:space="720"/>
          <w:formProt w:val="0"/>
          <w:docGrid w:linePitch="600" w:charSpace="36864"/>
        </w:sectPr>
      </w:pPr>
    </w:p>
    <w:p w:rsidR="00BC0D8B" w:rsidRDefault="00BC0D8B">
      <w:pPr>
        <w:pStyle w:val="a8"/>
        <w:rPr>
          <w:sz w:val="5"/>
        </w:rPr>
      </w:pPr>
    </w:p>
    <w:tbl>
      <w:tblPr>
        <w:tblW w:w="15607" w:type="dxa"/>
        <w:tblInd w:w="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690"/>
        <w:gridCol w:w="5492"/>
        <w:gridCol w:w="423"/>
        <w:gridCol w:w="420"/>
        <w:gridCol w:w="423"/>
        <w:gridCol w:w="420"/>
        <w:gridCol w:w="423"/>
        <w:gridCol w:w="419"/>
        <w:gridCol w:w="423"/>
        <w:gridCol w:w="420"/>
        <w:gridCol w:w="423"/>
        <w:gridCol w:w="420"/>
        <w:gridCol w:w="423"/>
        <w:gridCol w:w="420"/>
        <w:gridCol w:w="423"/>
        <w:gridCol w:w="421"/>
        <w:gridCol w:w="423"/>
        <w:gridCol w:w="420"/>
        <w:gridCol w:w="423"/>
        <w:gridCol w:w="420"/>
        <w:gridCol w:w="423"/>
        <w:gridCol w:w="415"/>
      </w:tblGrid>
      <w:tr w:rsidR="00BC0D8B">
        <w:trPr>
          <w:trHeight w:val="488"/>
        </w:trPr>
        <w:tc>
          <w:tcPr>
            <w:tcW w:w="71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BC0D8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1" w:right="-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1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1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1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1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1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УК-</w:t>
            </w:r>
            <w:r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ОПК</w:t>
            </w:r>
          </w:p>
          <w:p w:rsidR="00BC0D8B" w:rsidRDefault="00F620E7">
            <w:pPr>
              <w:pStyle w:val="TableParagraph"/>
              <w:spacing w:before="13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ПК-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3"/>
              <w:ind w:left="-2" w:right="-15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ПК-</w:t>
            </w:r>
            <w:r>
              <w:rPr>
                <w:spacing w:val="-10"/>
                <w:sz w:val="18"/>
                <w:szCs w:val="18"/>
              </w:rPr>
              <w:t>2</w:t>
            </w:r>
          </w:p>
        </w:tc>
      </w:tr>
      <w:tr w:rsidR="00BC0D8B">
        <w:trPr>
          <w:trHeight w:val="293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Блок</w:t>
            </w:r>
            <w:r>
              <w:rPr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2.форм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15"/>
              <w:ind w:left="-2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</w:tr>
      <w:tr w:rsidR="00BC0D8B">
        <w:trPr>
          <w:trHeight w:val="289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2.форм.01.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15"/>
              <w:ind w:left="-2"/>
              <w:rPr>
                <w:spacing w:val="-2"/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>Научно-исследовательская работа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BC0D8B">
        <w:trPr>
          <w:trHeight w:val="293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2.форм.02.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15"/>
              <w:ind w:left="-2"/>
              <w:rPr>
                <w:spacing w:val="-2"/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>Научно-педагогическая практика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</w:tr>
      <w:tr w:rsidR="00BC0D8B">
        <w:trPr>
          <w:trHeight w:val="289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3.</w:t>
            </w:r>
            <w:r>
              <w:rPr>
                <w:spacing w:val="-2"/>
                <w:sz w:val="18"/>
                <w:szCs w:val="18"/>
              </w:rPr>
              <w:t>обяз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15"/>
              <w:ind w:left="-2"/>
              <w:rPr>
                <w:spacing w:val="-2"/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>Обязательная часть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</w:tr>
      <w:tr w:rsidR="00BC0D8B">
        <w:trPr>
          <w:trHeight w:val="293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3.обяз.01.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580F35">
            <w:pPr>
              <w:pStyle w:val="TableParagraph"/>
              <w:spacing w:before="15"/>
              <w:ind w:left="-2"/>
              <w:rPr>
                <w:spacing w:val="-2"/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>И</w:t>
            </w:r>
            <w:r w:rsidR="00F620E7">
              <w:rPr>
                <w:spacing w:val="-2"/>
                <w:sz w:val="20"/>
                <w:szCs w:val="18"/>
              </w:rPr>
              <w:t>тоговая аттестация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</w:tr>
      <w:tr w:rsidR="00BC0D8B">
        <w:trPr>
          <w:trHeight w:val="289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ФТД</w:t>
            </w:r>
            <w:r>
              <w:rPr>
                <w:b/>
                <w:spacing w:val="-2"/>
                <w:sz w:val="18"/>
                <w:szCs w:val="18"/>
              </w:rPr>
              <w:t>.</w:t>
            </w:r>
            <w:r>
              <w:rPr>
                <w:spacing w:val="-2"/>
                <w:sz w:val="18"/>
                <w:szCs w:val="18"/>
              </w:rPr>
              <w:t>ФТД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before="15"/>
              <w:ind w:left="-2"/>
              <w:rPr>
                <w:spacing w:val="-2"/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>Факультативы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</w:tr>
      <w:tr w:rsidR="00BC0D8B">
        <w:trPr>
          <w:trHeight w:val="293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 w:righ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ФТД.ФТД.01.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Математика больших данных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</w:tr>
      <w:tr w:rsidR="00BC0D8B">
        <w:trPr>
          <w:trHeight w:val="289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C0D8B" w:rsidRDefault="00F620E7">
            <w:pPr>
              <w:pStyle w:val="TableParagraph"/>
              <w:spacing w:before="15"/>
              <w:ind w:left="-2" w:righ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ФТД.ФТД.02.</w:t>
            </w:r>
          </w:p>
        </w:tc>
        <w:tc>
          <w:tcPr>
            <w:tcW w:w="5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D8B" w:rsidRDefault="00F620E7">
            <w:pPr>
              <w:pStyle w:val="TableParagraph"/>
              <w:spacing w:line="221" w:lineRule="exact"/>
              <w:ind w:left="-3"/>
              <w:rPr>
                <w:sz w:val="20"/>
                <w:szCs w:val="18"/>
              </w:rPr>
            </w:pPr>
            <w:r>
              <w:rPr>
                <w:spacing w:val="-2"/>
                <w:sz w:val="20"/>
                <w:szCs w:val="18"/>
              </w:rPr>
              <w:t>Предельные теоремы теории вероятностей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F620E7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+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D8B" w:rsidRDefault="00BC0D8B">
            <w:pPr>
              <w:pStyle w:val="TableParagraph"/>
              <w:jc w:val="center"/>
              <w:rPr>
                <w:b/>
              </w:rPr>
            </w:pPr>
          </w:p>
        </w:tc>
      </w:tr>
    </w:tbl>
    <w:p w:rsidR="00BC0D8B" w:rsidRDefault="00BC0D8B"/>
    <w:sectPr w:rsidR="00BC0D8B" w:rsidSect="005034E3">
      <w:type w:val="continuous"/>
      <w:pgSz w:w="16838" w:h="11906" w:orient="landscape"/>
      <w:pgMar w:top="709" w:right="2420" w:bottom="142" w:left="540" w:header="227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88" w:rsidRDefault="002D1D88">
      <w:r>
        <w:separator/>
      </w:r>
    </w:p>
  </w:endnote>
  <w:endnote w:type="continuationSeparator" w:id="0">
    <w:p w:rsidR="002D1D88" w:rsidRDefault="002D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88" w:rsidRDefault="002D1D88">
      <w:r>
        <w:separator/>
      </w:r>
    </w:p>
  </w:footnote>
  <w:footnote w:type="continuationSeparator" w:id="0">
    <w:p w:rsidR="002D1D88" w:rsidRDefault="002D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8B" w:rsidRDefault="00BC0D8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8B" w:rsidRDefault="00F620E7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5168" behindDoc="1" locked="0" layoutInCell="0" allowOverlap="1">
              <wp:simplePos x="0" y="0"/>
              <wp:positionH relativeFrom="page">
                <wp:posOffset>452120</wp:posOffset>
              </wp:positionH>
              <wp:positionV relativeFrom="page">
                <wp:posOffset>131445</wp:posOffset>
              </wp:positionV>
              <wp:extent cx="4693285" cy="22733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3320" cy="22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0D8B" w:rsidRDefault="00F620E7">
                          <w:pPr>
                            <w:pStyle w:val="FrameContents"/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ЧОУ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BО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"Независимый московский университет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"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6" style="position:absolute;margin-left:35.6pt;margin-top:10.35pt;width:369.55pt;height:17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" o:allowincell="f" filled="f" stroked="f" strokeweight="0">
              <v:textbox inset="0,0,0,0">
                <w:txbxContent>
                  <w:p w:rsidR="00BC0D8B" w:rsidRDefault="00F620E7">
                    <w:pPr>
                      <w:pStyle w:val="FrameContents"/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ЧОУ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BО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"Независимый московский университет</w:t>
                    </w:r>
                    <w:r>
                      <w:rPr>
                        <w:spacing w:val="-2"/>
                        <w:sz w:val="28"/>
                      </w:rPr>
                      <w:t>"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9605010</wp:posOffset>
              </wp:positionH>
              <wp:positionV relativeFrom="page">
                <wp:posOffset>136525</wp:posOffset>
              </wp:positionV>
              <wp:extent cx="393065" cy="18415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1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0D8B" w:rsidRDefault="00F620E7">
                          <w:pPr>
                            <w:pStyle w:val="FrameContents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Стр.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E76550">
                            <w:rPr>
                              <w:noProof/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2" o:spid="_x0000_s1027" style="position:absolute;margin-left:756.3pt;margin-top:10.75pt;width:30.95pt;height:1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" o:allowincell="f" filled="f" stroked="f" strokeweight="0">
              <v:textbox inset="0,0,0,0">
                <w:txbxContent>
                  <w:p w:rsidR="00BC0D8B" w:rsidRDefault="00F620E7">
                    <w:pPr>
                      <w:pStyle w:val="FrameContents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Стр.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E76550">
                      <w:rPr>
                        <w:noProof/>
                        <w:spacing w:val="-2"/>
                      </w:rPr>
                      <w:t>1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8B" w:rsidRDefault="00F620E7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page">
                <wp:posOffset>452120</wp:posOffset>
              </wp:positionH>
              <wp:positionV relativeFrom="page">
                <wp:posOffset>131445</wp:posOffset>
              </wp:positionV>
              <wp:extent cx="4693285" cy="22733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3320" cy="22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0D8B" w:rsidRDefault="00F620E7">
                          <w:pPr>
                            <w:pStyle w:val="FrameContents"/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ЧОУ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BО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"Независимый московский университет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"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35.6pt;margin-top:10.35pt;width:369.55pt;height:17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" o:allowincell="f" filled="f" stroked="f" strokeweight="0">
              <v:textbox inset="0,0,0,0">
                <w:txbxContent>
                  <w:p w:rsidR="00BC0D8B" w:rsidRDefault="00F620E7">
                    <w:pPr>
                      <w:pStyle w:val="FrameContents"/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ЧОУ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BО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"Независимый московский университет</w:t>
                    </w:r>
                    <w:r>
                      <w:rPr>
                        <w:spacing w:val="-2"/>
                        <w:sz w:val="28"/>
                      </w:rPr>
                      <w:t>"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page">
                <wp:posOffset>9605010</wp:posOffset>
              </wp:positionH>
              <wp:positionV relativeFrom="page">
                <wp:posOffset>136525</wp:posOffset>
              </wp:positionV>
              <wp:extent cx="393065" cy="184150"/>
              <wp:effectExtent l="0" t="0" r="0" b="0"/>
              <wp:wrapNone/>
              <wp:docPr id="4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120" cy="184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C0D8B" w:rsidRDefault="00F620E7">
                          <w:pPr>
                            <w:pStyle w:val="FrameContents"/>
                            <w:spacing w:before="1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Стр.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</w:rPr>
                            <w:t>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756.3pt;margin-top:10.75pt;width:30.95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" o:allowincell="f" filled="f" stroked="f" strokeweight="0">
              <v:textbox inset="0,0,0,0">
                <w:txbxContent>
                  <w:p w:rsidR="00BC0D8B" w:rsidRDefault="00F620E7">
                    <w:pPr>
                      <w:pStyle w:val="FrameContents"/>
                      <w:spacing w:before="11"/>
                      <w:ind w:left="20"/>
                    </w:pPr>
                    <w:r>
                      <w:rPr>
                        <w:spacing w:val="-2"/>
                      </w:rPr>
                      <w:t>Стр.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>
                      <w:rPr>
                        <w:spacing w:val="-2"/>
                      </w:rPr>
                      <w:t>2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8B"/>
    <w:rsid w:val="002D1D88"/>
    <w:rsid w:val="00334B49"/>
    <w:rsid w:val="005034E3"/>
    <w:rsid w:val="00580F35"/>
    <w:rsid w:val="00594121"/>
    <w:rsid w:val="00621AC6"/>
    <w:rsid w:val="009D5412"/>
    <w:rsid w:val="00BC0D8B"/>
    <w:rsid w:val="00DA7B5C"/>
    <w:rsid w:val="00DE4254"/>
    <w:rsid w:val="00E76550"/>
    <w:rsid w:val="00F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82E9B-FF78-E045-A9E5-D5BDB0A0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Pr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pPr>
      <w:widowControl w:val="0"/>
    </w:pPr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index heading"/>
    <w:basedOn w:val="Heading"/>
  </w:style>
  <w:style w:type="paragraph" w:styleId="af1">
    <w:name w:val="TOC Heading"/>
    <w:uiPriority w:val="39"/>
    <w:unhideWhenUsed/>
    <w:qFormat/>
    <w:pPr>
      <w:widowControl w:val="0"/>
    </w:pPr>
  </w:style>
  <w:style w:type="paragraph" w:styleId="af2">
    <w:name w:val="table of figures"/>
    <w:basedOn w:val="a"/>
    <w:uiPriority w:val="99"/>
    <w:unhideWhenUsed/>
  </w:style>
  <w:style w:type="paragraph" w:styleId="af3">
    <w:name w:val="Title"/>
    <w:basedOn w:val="a"/>
    <w:uiPriority w:val="1"/>
    <w:qFormat/>
    <w:pPr>
      <w:spacing w:before="9"/>
      <w:ind w:left="20"/>
    </w:pPr>
    <w:rPr>
      <w:sz w:val="28"/>
      <w:szCs w:val="28"/>
    </w:rPr>
  </w:style>
  <w:style w:type="paragraph" w:styleId="af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prl_komp_matr2</dc:title>
  <dc:subject/>
  <dc:creator>ilinova</dc:creator>
  <dc:description/>
  <cp:lastModifiedBy>Admin</cp:lastModifiedBy>
  <cp:revision>13</cp:revision>
  <dcterms:created xsi:type="dcterms:W3CDTF">2024-11-19T13:51:00Z</dcterms:created>
  <dcterms:modified xsi:type="dcterms:W3CDTF">2025-03-25T13:04:00Z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2024-11-19T00:00:00Z</vt:filetime>
  </property>
  <property fmtid="{D5CDD505-2E9C-101B-9397-08002B2CF9AE}" pid="5" name="Producer">
    <vt:lpwstr>GPL Ghostscript 9.25</vt:lpwstr>
  </property>
</Properties>
</file>