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6D52FF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6D52F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48662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8662E">
              <w:rPr>
                <w:b/>
                <w:sz w:val="24"/>
              </w:rPr>
              <w:t>Коммуникативные компетенции профессиональной деятельности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6D52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6D52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010D42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01.04.01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6D52FF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6D52F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Pr="00010D42" w:rsidRDefault="00010D42" w:rsidP="00010D4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DB30AA">
              <w:rPr>
                <w:rFonts w:eastAsiaTheme="minorHAnsi"/>
                <w:sz w:val="24"/>
                <w:szCs w:val="24"/>
              </w:rPr>
              <w:t xml:space="preserve">Современные аспекты фундаментальной математики 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6D52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6D52F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6D52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6D52F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6D52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48662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Фурин Виктор Владимирович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Default="0048662E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исполнительного директора МЦНМО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6D52FF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6D52FF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6D52FF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F523DA" w:rsidRPr="00E951F2" w:rsidRDefault="00F523DA" w:rsidP="00F523DA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74146C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6D52FF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DE6A6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6D52FF">
              <w:t>Объем</w:t>
            </w:r>
            <w:r w:rsidR="006D52FF">
              <w:rPr>
                <w:spacing w:val="-2"/>
              </w:rPr>
              <w:t xml:space="preserve"> дисциплины</w:t>
            </w:r>
            <w:r w:rsidR="006D52FF">
              <w:tab/>
            </w:r>
            <w:r w:rsidR="006D52FF">
              <w:rPr>
                <w:spacing w:val="-10"/>
              </w:rPr>
              <w:t>3</w:t>
            </w:r>
          </w:hyperlink>
        </w:p>
        <w:p w:rsidR="00D47B75" w:rsidRDefault="00DE6A6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6D52FF">
              <w:t>Формат</w:t>
            </w:r>
            <w:r w:rsidR="006D52FF">
              <w:rPr>
                <w:spacing w:val="-2"/>
              </w:rPr>
              <w:t xml:space="preserve"> обучения</w:t>
            </w:r>
            <w:r w:rsidR="006D52FF">
              <w:tab/>
            </w:r>
            <w:r w:rsidR="006D52FF">
              <w:rPr>
                <w:spacing w:val="-10"/>
              </w:rPr>
              <w:t>3</w:t>
            </w:r>
          </w:hyperlink>
        </w:p>
        <w:p w:rsidR="00D47B75" w:rsidRDefault="00DE6A6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6D52FF">
              <w:rPr>
                <w:spacing w:val="-2"/>
              </w:rPr>
              <w:t>Преподаватели</w:t>
            </w:r>
            <w:r w:rsidR="006D52FF">
              <w:tab/>
            </w:r>
            <w:r w:rsidR="006D52FF">
              <w:rPr>
                <w:spacing w:val="-10"/>
              </w:rPr>
              <w:t>3</w:t>
            </w:r>
          </w:hyperlink>
        </w:p>
        <w:p w:rsidR="00D47B75" w:rsidRDefault="00DE6A6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6D52FF">
              <w:t>Входные</w:t>
            </w:r>
            <w:r w:rsidR="006D52FF">
              <w:rPr>
                <w:spacing w:val="-5"/>
              </w:rPr>
              <w:t xml:space="preserve"> </w:t>
            </w:r>
            <w:r w:rsidR="006D52FF">
              <w:t>требования</w:t>
            </w:r>
            <w:r w:rsidR="006D52FF">
              <w:rPr>
                <w:spacing w:val="-2"/>
              </w:rPr>
              <w:t xml:space="preserve"> </w:t>
            </w:r>
            <w:r w:rsidR="006D52FF">
              <w:t>для</w:t>
            </w:r>
            <w:r w:rsidR="006D52FF">
              <w:rPr>
                <w:spacing w:val="-2"/>
              </w:rPr>
              <w:t xml:space="preserve"> </w:t>
            </w:r>
            <w:r w:rsidR="006D52FF">
              <w:t>освоения</w:t>
            </w:r>
            <w:r w:rsidR="006D52FF">
              <w:rPr>
                <w:spacing w:val="-2"/>
              </w:rPr>
              <w:t xml:space="preserve"> дисциплины</w:t>
            </w:r>
            <w:r w:rsidR="006D52FF">
              <w:tab/>
            </w:r>
            <w:r w:rsidR="006D52FF">
              <w:rPr>
                <w:spacing w:val="-10"/>
              </w:rPr>
              <w:t>3</w:t>
            </w:r>
          </w:hyperlink>
        </w:p>
        <w:p w:rsidR="00D47B75" w:rsidRDefault="00DE6A6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6D52FF">
              <w:t>Результаты</w:t>
            </w:r>
            <w:r w:rsidR="006D52FF">
              <w:rPr>
                <w:spacing w:val="-3"/>
              </w:rPr>
              <w:t xml:space="preserve"> </w:t>
            </w:r>
            <w:r w:rsidR="006D52FF">
              <w:t>обучения</w:t>
            </w:r>
            <w:r w:rsidR="006D52FF">
              <w:rPr>
                <w:spacing w:val="-5"/>
              </w:rPr>
              <w:t xml:space="preserve"> </w:t>
            </w:r>
            <w:r w:rsidR="006D52FF">
              <w:t>по</w:t>
            </w:r>
            <w:r w:rsidR="006D52FF">
              <w:rPr>
                <w:spacing w:val="-2"/>
              </w:rPr>
              <w:t xml:space="preserve"> дисциплине</w:t>
            </w:r>
            <w:r w:rsidR="006D52FF">
              <w:tab/>
            </w:r>
            <w:r w:rsidR="006D52FF">
              <w:rPr>
                <w:spacing w:val="-10"/>
              </w:rPr>
              <w:t>3</w:t>
            </w:r>
          </w:hyperlink>
        </w:p>
        <w:p w:rsidR="00D47B75" w:rsidRDefault="00DE6A6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6D52FF">
              <w:t>Содержание</w:t>
            </w:r>
            <w:r w:rsidR="006D52FF">
              <w:rPr>
                <w:spacing w:val="-4"/>
              </w:rPr>
              <w:t xml:space="preserve"> </w:t>
            </w:r>
            <w:r w:rsidR="006D52FF">
              <w:rPr>
                <w:spacing w:val="-2"/>
              </w:rPr>
              <w:t>дисциплины</w:t>
            </w:r>
            <w:r w:rsidR="006D52FF">
              <w:tab/>
            </w:r>
            <w:r w:rsidR="006D52FF">
              <w:rPr>
                <w:spacing w:val="-10"/>
              </w:rPr>
              <w:t>5</w:t>
            </w:r>
          </w:hyperlink>
        </w:p>
        <w:p w:rsidR="00D47B75" w:rsidRDefault="00DE6A6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6D52FF">
              <w:t>Ресурсное</w:t>
            </w:r>
            <w:r w:rsidR="006D52FF">
              <w:rPr>
                <w:spacing w:val="-4"/>
              </w:rPr>
              <w:t xml:space="preserve"> </w:t>
            </w:r>
            <w:r w:rsidR="006D52FF">
              <w:rPr>
                <w:spacing w:val="-2"/>
              </w:rPr>
              <w:t>обеспечение</w:t>
            </w:r>
            <w:r w:rsidR="006D52FF">
              <w:tab/>
            </w:r>
            <w:r w:rsidR="006D52FF">
              <w:rPr>
                <w:spacing w:val="-10"/>
              </w:rPr>
              <w:t>6</w:t>
            </w:r>
          </w:hyperlink>
        </w:p>
        <w:p w:rsidR="00D47B75" w:rsidRDefault="00DE6A6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6D52FF">
              <w:t>Список</w:t>
            </w:r>
            <w:r w:rsidR="006D52FF">
              <w:rPr>
                <w:spacing w:val="-4"/>
              </w:rPr>
              <w:t xml:space="preserve"> </w:t>
            </w:r>
            <w:r w:rsidR="006D52FF">
              <w:t>основной</w:t>
            </w:r>
            <w:r w:rsidR="006D52FF">
              <w:rPr>
                <w:spacing w:val="-3"/>
              </w:rPr>
              <w:t xml:space="preserve"> </w:t>
            </w:r>
            <w:r w:rsidR="006D52FF">
              <w:rPr>
                <w:spacing w:val="-2"/>
              </w:rPr>
              <w:t>литературы</w:t>
            </w:r>
            <w:r w:rsidR="006D52FF">
              <w:tab/>
            </w:r>
            <w:r w:rsidR="006D52FF">
              <w:rPr>
                <w:spacing w:val="-10"/>
              </w:rPr>
              <w:t>6</w:t>
            </w:r>
          </w:hyperlink>
        </w:p>
        <w:p w:rsidR="00D47B75" w:rsidRDefault="00DE6A6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6D52FF">
              <w:t>Список</w:t>
            </w:r>
            <w:r w:rsidR="006D52FF">
              <w:rPr>
                <w:spacing w:val="-6"/>
              </w:rPr>
              <w:t xml:space="preserve"> </w:t>
            </w:r>
            <w:r w:rsidR="006D52FF">
              <w:t>дополнительной</w:t>
            </w:r>
            <w:r w:rsidR="006D52FF">
              <w:rPr>
                <w:spacing w:val="-5"/>
              </w:rPr>
              <w:t xml:space="preserve"> </w:t>
            </w:r>
            <w:r w:rsidR="006D52FF">
              <w:t>литературы</w:t>
            </w:r>
            <w:r w:rsidR="006D52FF">
              <w:rPr>
                <w:spacing w:val="-5"/>
              </w:rPr>
              <w:t xml:space="preserve"> </w:t>
            </w:r>
            <w:r w:rsidR="006D52FF">
              <w:t>(при</w:t>
            </w:r>
            <w:r w:rsidR="006D52FF">
              <w:rPr>
                <w:spacing w:val="-5"/>
              </w:rPr>
              <w:t xml:space="preserve"> </w:t>
            </w:r>
            <w:r w:rsidR="006D52FF">
              <w:rPr>
                <w:spacing w:val="-2"/>
              </w:rPr>
              <w:t>наличии)</w:t>
            </w:r>
            <w:r w:rsidR="006D52FF">
              <w:tab/>
            </w:r>
            <w:r w:rsidR="006D52FF">
              <w:rPr>
                <w:spacing w:val="-10"/>
              </w:rPr>
              <w:t>7</w:t>
            </w:r>
          </w:hyperlink>
        </w:p>
        <w:p w:rsidR="00D47B75" w:rsidRDefault="00DE6A6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6D52FF">
              <w:t>Список</w:t>
            </w:r>
            <w:r w:rsidR="006D52FF">
              <w:rPr>
                <w:spacing w:val="-6"/>
              </w:rPr>
              <w:t xml:space="preserve"> </w:t>
            </w:r>
            <w:r w:rsidR="006D52FF">
              <w:t>программного</w:t>
            </w:r>
            <w:r w:rsidR="006D52FF">
              <w:rPr>
                <w:spacing w:val="-2"/>
              </w:rPr>
              <w:t xml:space="preserve"> обеспечения</w:t>
            </w:r>
            <w:r w:rsidR="006D52FF">
              <w:tab/>
            </w:r>
            <w:r w:rsidR="006D52FF">
              <w:rPr>
                <w:spacing w:val="-10"/>
              </w:rPr>
              <w:t>7</w:t>
            </w:r>
          </w:hyperlink>
        </w:p>
        <w:p w:rsidR="00D47B75" w:rsidRDefault="00DE6A6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6D52FF">
              <w:t>Список</w:t>
            </w:r>
            <w:r w:rsidR="006D52FF">
              <w:rPr>
                <w:spacing w:val="-3"/>
              </w:rPr>
              <w:t xml:space="preserve"> </w:t>
            </w:r>
            <w:r w:rsidR="006D52FF">
              <w:t>баз</w:t>
            </w:r>
            <w:r w:rsidR="006D52FF">
              <w:rPr>
                <w:spacing w:val="-4"/>
              </w:rPr>
              <w:t xml:space="preserve"> </w:t>
            </w:r>
            <w:r w:rsidR="006D52FF">
              <w:t>данных</w:t>
            </w:r>
            <w:r w:rsidR="006D52FF">
              <w:rPr>
                <w:spacing w:val="-3"/>
              </w:rPr>
              <w:t xml:space="preserve"> </w:t>
            </w:r>
            <w:r w:rsidR="006D52FF">
              <w:t>и</w:t>
            </w:r>
            <w:r w:rsidR="006D52FF">
              <w:rPr>
                <w:spacing w:val="-4"/>
              </w:rPr>
              <w:t xml:space="preserve"> </w:t>
            </w:r>
            <w:r w:rsidR="006D52FF">
              <w:t>информационных</w:t>
            </w:r>
            <w:r w:rsidR="006D52FF">
              <w:rPr>
                <w:spacing w:val="-3"/>
              </w:rPr>
              <w:t xml:space="preserve"> </w:t>
            </w:r>
            <w:r w:rsidR="006D52FF">
              <w:t>справочных</w:t>
            </w:r>
            <w:r w:rsidR="006D52FF">
              <w:rPr>
                <w:spacing w:val="-2"/>
              </w:rPr>
              <w:t xml:space="preserve"> систем</w:t>
            </w:r>
            <w:r w:rsidR="006D52FF">
              <w:tab/>
            </w:r>
            <w:r w:rsidR="006D52FF">
              <w:rPr>
                <w:spacing w:val="-10"/>
              </w:rPr>
              <w:t>7</w:t>
            </w:r>
          </w:hyperlink>
        </w:p>
        <w:p w:rsidR="00D47B75" w:rsidRDefault="00DE6A6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6D52FF">
              <w:t>Список</w:t>
            </w:r>
            <w:r w:rsidR="006D52FF">
              <w:rPr>
                <w:spacing w:val="-3"/>
              </w:rPr>
              <w:t xml:space="preserve"> </w:t>
            </w:r>
            <w:r w:rsidR="006D52FF">
              <w:t>ресурсов</w:t>
            </w:r>
            <w:r w:rsidR="006D52FF">
              <w:rPr>
                <w:spacing w:val="-4"/>
              </w:rPr>
              <w:t xml:space="preserve"> </w:t>
            </w:r>
            <w:r w:rsidR="006D52FF">
              <w:t>сети</w:t>
            </w:r>
            <w:r w:rsidR="006D52FF">
              <w:rPr>
                <w:spacing w:val="-2"/>
              </w:rPr>
              <w:t xml:space="preserve"> «Интернет»</w:t>
            </w:r>
            <w:r w:rsidR="006D52FF">
              <w:tab/>
            </w:r>
            <w:r w:rsidR="006D52FF">
              <w:rPr>
                <w:spacing w:val="-10"/>
              </w:rPr>
              <w:t>7</w:t>
            </w:r>
          </w:hyperlink>
        </w:p>
        <w:p w:rsidR="00D47B75" w:rsidRDefault="00DE6A6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6D52FF">
              <w:t>Материально-техническое</w:t>
            </w:r>
            <w:r w:rsidR="006D52FF">
              <w:rPr>
                <w:spacing w:val="-13"/>
              </w:rPr>
              <w:t xml:space="preserve"> </w:t>
            </w:r>
            <w:r w:rsidR="006D52FF">
              <w:rPr>
                <w:spacing w:val="-2"/>
              </w:rPr>
              <w:t>обеспечение</w:t>
            </w:r>
            <w:r w:rsidR="006D52FF">
              <w:tab/>
            </w:r>
            <w:r w:rsidR="006D52FF">
              <w:rPr>
                <w:spacing w:val="-10"/>
              </w:rPr>
              <w:t>7</w:t>
            </w:r>
          </w:hyperlink>
        </w:p>
        <w:p w:rsidR="00D47B75" w:rsidRDefault="00DE6A6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6D52FF">
              <w:t>Фонд</w:t>
            </w:r>
            <w:r w:rsidR="006D52FF">
              <w:rPr>
                <w:spacing w:val="-2"/>
              </w:rPr>
              <w:t xml:space="preserve"> </w:t>
            </w:r>
            <w:r w:rsidR="006D52FF">
              <w:t>оценочных</w:t>
            </w:r>
            <w:r w:rsidR="006D52FF">
              <w:rPr>
                <w:spacing w:val="-2"/>
              </w:rPr>
              <w:t xml:space="preserve"> средств</w:t>
            </w:r>
            <w:r w:rsidR="006D52FF">
              <w:tab/>
            </w:r>
            <w:r w:rsidR="006D52FF">
              <w:rPr>
                <w:spacing w:val="-10"/>
              </w:rPr>
              <w:t>7</w:t>
            </w:r>
          </w:hyperlink>
        </w:p>
        <w:p w:rsidR="00D47B75" w:rsidRDefault="00DE6A6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6D52FF">
              <w:t>Текущий</w:t>
            </w:r>
            <w:r w:rsidR="006D52FF">
              <w:rPr>
                <w:spacing w:val="-5"/>
              </w:rPr>
              <w:t xml:space="preserve"> </w:t>
            </w:r>
            <w:r w:rsidR="006D52FF">
              <w:t>контроль</w:t>
            </w:r>
            <w:r w:rsidR="006D52FF">
              <w:rPr>
                <w:spacing w:val="-4"/>
              </w:rPr>
              <w:t xml:space="preserve"> </w:t>
            </w:r>
            <w:r w:rsidR="006D52FF">
              <w:rPr>
                <w:spacing w:val="-2"/>
              </w:rPr>
              <w:t>успеваемости</w:t>
            </w:r>
            <w:r w:rsidR="006D52FF">
              <w:tab/>
            </w:r>
            <w:r w:rsidR="006D52FF">
              <w:rPr>
                <w:spacing w:val="-10"/>
              </w:rPr>
              <w:t>7</w:t>
            </w:r>
          </w:hyperlink>
        </w:p>
        <w:p w:rsidR="00D47B75" w:rsidRDefault="00DE6A6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6D52FF">
              <w:t>Промежуточная</w:t>
            </w:r>
            <w:r w:rsidR="006D52FF">
              <w:rPr>
                <w:spacing w:val="-9"/>
              </w:rPr>
              <w:t xml:space="preserve"> </w:t>
            </w:r>
            <w:r w:rsidR="006D52FF">
              <w:rPr>
                <w:spacing w:val="-2"/>
              </w:rPr>
              <w:t>аттестация</w:t>
            </w:r>
            <w:r w:rsidR="006D52FF">
              <w:tab/>
            </w:r>
            <w:r w:rsidR="006D52FF">
              <w:rPr>
                <w:spacing w:val="-10"/>
              </w:rPr>
              <w:t>7</w:t>
            </w:r>
          </w:hyperlink>
        </w:p>
        <w:p w:rsidR="00D47B75" w:rsidRDefault="006D52FF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Default="006D52FF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1A7322" w:rsidRDefault="001A7322" w:rsidP="001A7322">
      <w:pPr>
        <w:pStyle w:val="a3"/>
        <w:jc w:val="both"/>
      </w:pPr>
    </w:p>
    <w:p w:rsidR="001A7322" w:rsidRDefault="001A7322" w:rsidP="001A7322">
      <w:pPr>
        <w:pStyle w:val="a3"/>
        <w:jc w:val="both"/>
      </w:pPr>
      <w:r>
        <w:t>Дисциплина «Коммуникативные компетенции профессиональной деятельности» входит в обязательную часть учебного плана основной образовательной программы магистратуры по</w:t>
      </w:r>
      <w:r>
        <w:rPr>
          <w:spacing w:val="-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направлению подготовки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изучения </w:t>
      </w:r>
      <w:r>
        <w:rPr>
          <w:spacing w:val="-2"/>
        </w:rPr>
        <w:t>дисциплиной.</w:t>
      </w:r>
    </w:p>
    <w:p w:rsidR="001A7322" w:rsidRDefault="001A7322" w:rsidP="001A7322">
      <w:pPr>
        <w:pStyle w:val="a3"/>
        <w:jc w:val="both"/>
      </w:pPr>
      <w:r>
        <w:t>Согласно</w:t>
      </w:r>
      <w:r>
        <w:rPr>
          <w:spacing w:val="-9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дисциплина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семестре.</w:t>
      </w:r>
    </w:p>
    <w:p w:rsidR="001A7322" w:rsidRDefault="001A7322" w:rsidP="001A7322">
      <w:pPr>
        <w:pStyle w:val="a3"/>
        <w:jc w:val="both"/>
      </w:pPr>
      <w:r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1A7322" w:rsidRDefault="001A7322" w:rsidP="001A7322">
      <w:pPr>
        <w:pStyle w:val="a3"/>
        <w:jc w:val="both"/>
      </w:pPr>
      <w:r>
        <w:t>Язык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русский.</w:t>
      </w:r>
    </w:p>
    <w:p w:rsidR="00D47B75" w:rsidRDefault="00D47B75">
      <w:pPr>
        <w:pStyle w:val="a3"/>
        <w:spacing w:before="1"/>
      </w:pPr>
    </w:p>
    <w:p w:rsidR="00D47B75" w:rsidRDefault="006D52FF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6D52FF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3C10D4">
        <w:t>4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3C10D4">
      <w:pPr>
        <w:pStyle w:val="a3"/>
        <w:ind w:left="141" w:right="483"/>
      </w:pPr>
      <w:r>
        <w:t>30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114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6D52F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6D52FF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6D52F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6D52FF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6D52FF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9F71C0">
      <w:pPr>
        <w:pStyle w:val="a3"/>
        <w:spacing w:before="274"/>
        <w:ind w:left="141"/>
      </w:pPr>
      <w:r>
        <w:rPr>
          <w:spacing w:val="-2"/>
        </w:rPr>
        <w:t>Нет</w:t>
      </w:r>
      <w:r w:rsidR="009557C9">
        <w:rPr>
          <w:spacing w:val="-2"/>
        </w:rPr>
        <w:t>.</w:t>
      </w:r>
    </w:p>
    <w:p w:rsidR="00D47B75" w:rsidRDefault="00D47B75">
      <w:pPr>
        <w:pStyle w:val="a3"/>
        <w:spacing w:before="1"/>
      </w:pPr>
    </w:p>
    <w:p w:rsidR="00D47B75" w:rsidRDefault="006D52F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D47B75" w:rsidRDefault="00D47B75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360"/>
        <w:gridCol w:w="4311"/>
      </w:tblGrid>
      <w:tr w:rsidR="00D47B75">
        <w:trPr>
          <w:trHeight w:val="1103"/>
        </w:trPr>
        <w:tc>
          <w:tcPr>
            <w:tcW w:w="2242" w:type="dxa"/>
          </w:tcPr>
          <w:p w:rsidR="00D47B75" w:rsidRDefault="006D52FF">
            <w:pPr>
              <w:pStyle w:val="TableParagraph"/>
              <w:ind w:left="110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 выпускников</w:t>
            </w:r>
          </w:p>
        </w:tc>
        <w:tc>
          <w:tcPr>
            <w:tcW w:w="3360" w:type="dxa"/>
          </w:tcPr>
          <w:p w:rsidR="00D47B75" w:rsidRDefault="006D52FF">
            <w:pPr>
              <w:pStyle w:val="TableParagraph"/>
              <w:ind w:left="110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 достижения компетенций,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реализуемые в настоящей дисциплине</w:t>
            </w:r>
          </w:p>
        </w:tc>
        <w:tc>
          <w:tcPr>
            <w:tcW w:w="4311" w:type="dxa"/>
          </w:tcPr>
          <w:p w:rsidR="00D47B75" w:rsidRDefault="006D52FF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по дисциплине, соотнесенные с индикаторами достижения</w:t>
            </w:r>
          </w:p>
          <w:p w:rsidR="00D47B75" w:rsidRDefault="006D52F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C4375D" w:rsidTr="009F71C0">
        <w:trPr>
          <w:trHeight w:val="1167"/>
        </w:trPr>
        <w:tc>
          <w:tcPr>
            <w:tcW w:w="2242" w:type="dxa"/>
            <w:vMerge w:val="restart"/>
          </w:tcPr>
          <w:p w:rsidR="00C4375D" w:rsidRPr="0048662E" w:rsidRDefault="00C4375D" w:rsidP="009F71C0">
            <w:pPr>
              <w:pStyle w:val="TableParagraph"/>
              <w:spacing w:line="270" w:lineRule="exact"/>
              <w:rPr>
                <w:b/>
                <w:bCs/>
                <w:spacing w:val="-10"/>
                <w:sz w:val="24"/>
                <w:szCs w:val="24"/>
              </w:rPr>
            </w:pPr>
            <w:r w:rsidRPr="009F71C0">
              <w:rPr>
                <w:b/>
                <w:bCs/>
                <w:sz w:val="24"/>
              </w:rPr>
              <w:t xml:space="preserve">Компетенция </w:t>
            </w:r>
            <w:r w:rsidRPr="0048662E">
              <w:rPr>
                <w:b/>
                <w:bCs/>
                <w:sz w:val="24"/>
                <w:szCs w:val="24"/>
              </w:rPr>
              <w:t>УК-</w:t>
            </w:r>
            <w:r w:rsidRPr="0048662E">
              <w:rPr>
                <w:b/>
                <w:bCs/>
                <w:spacing w:val="-10"/>
                <w:sz w:val="24"/>
                <w:szCs w:val="24"/>
              </w:rPr>
              <w:t>4</w:t>
            </w:r>
          </w:p>
          <w:p w:rsidR="00C4375D" w:rsidRDefault="00C4375D" w:rsidP="001A7322">
            <w:pPr>
              <w:pStyle w:val="TableParagraph"/>
              <w:tabs>
                <w:tab w:val="left" w:pos="1911"/>
              </w:tabs>
              <w:ind w:left="113"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Способен применять современные коммуникативные </w:t>
            </w:r>
            <w:r>
              <w:rPr>
                <w:sz w:val="24"/>
                <w:szCs w:val="24"/>
              </w:rPr>
              <w:t>технологии,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том </w:t>
            </w:r>
            <w:r>
              <w:rPr>
                <w:spacing w:val="-2"/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на</w:t>
            </w:r>
          </w:p>
          <w:p w:rsidR="00C4375D" w:rsidRPr="009F71C0" w:rsidRDefault="00C4375D" w:rsidP="001A7322">
            <w:pPr>
              <w:pStyle w:val="TableParagraph"/>
              <w:spacing w:line="270" w:lineRule="exact"/>
              <w:ind w:left="113"/>
              <w:rPr>
                <w:b/>
                <w:b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иностранном(ых) языке(ах),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для </w:t>
            </w:r>
            <w:r>
              <w:rPr>
                <w:spacing w:val="-2"/>
                <w:sz w:val="24"/>
                <w:szCs w:val="24"/>
              </w:rPr>
              <w:t>академического</w:t>
            </w:r>
            <w:r w:rsidR="001A7322"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профессионального взаимодействия</w:t>
            </w:r>
          </w:p>
        </w:tc>
        <w:tc>
          <w:tcPr>
            <w:tcW w:w="3360" w:type="dxa"/>
          </w:tcPr>
          <w:p w:rsidR="00C4375D" w:rsidRDefault="00C4375D" w:rsidP="009F71C0">
            <w:pPr>
              <w:pStyle w:val="TableParagraph"/>
              <w:spacing w:before="113"/>
              <w:ind w:left="115" w:right="10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УК-4.1. </w:t>
            </w:r>
            <w:r>
              <w:rPr>
                <w:sz w:val="24"/>
                <w:szCs w:val="24"/>
              </w:rPr>
              <w:t>Поиск источников информации на русском и иностранном языках</w:t>
            </w:r>
          </w:p>
          <w:p w:rsidR="00C4375D" w:rsidRDefault="00C4375D">
            <w:pPr>
              <w:pStyle w:val="TableParagraph"/>
              <w:spacing w:line="270" w:lineRule="atLeast"/>
              <w:ind w:left="110" w:right="593"/>
              <w:rPr>
                <w:sz w:val="24"/>
              </w:rPr>
            </w:pPr>
          </w:p>
        </w:tc>
        <w:tc>
          <w:tcPr>
            <w:tcW w:w="4311" w:type="dxa"/>
          </w:tcPr>
          <w:p w:rsidR="00C4375D" w:rsidRPr="00BB4F1C" w:rsidRDefault="00BB4F1C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BB4F1C">
              <w:rPr>
                <w:sz w:val="24"/>
                <w:szCs w:val="24"/>
              </w:rPr>
              <w:t>Успешное и систематическое умение следовать основным нормам, принятым в научном общении на государственном и иностранном языках.</w:t>
            </w:r>
          </w:p>
        </w:tc>
      </w:tr>
      <w:tr w:rsidR="00C4375D" w:rsidTr="002D7658">
        <w:trPr>
          <w:trHeight w:val="2300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Default="00C4375D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УК-4.2. </w:t>
            </w:r>
            <w:r>
              <w:rPr>
                <w:sz w:val="24"/>
                <w:szCs w:val="24"/>
              </w:rPr>
              <w:t>Использование информационно-коммуникационных технологий для поиска, обработки и представления информации</w:t>
            </w:r>
          </w:p>
        </w:tc>
        <w:tc>
          <w:tcPr>
            <w:tcW w:w="4311" w:type="dxa"/>
          </w:tcPr>
          <w:p w:rsidR="00C4375D" w:rsidRPr="00BB4F1C" w:rsidRDefault="00BB4F1C">
            <w:pPr>
              <w:pStyle w:val="TableParagraph"/>
              <w:ind w:left="110"/>
              <w:rPr>
                <w:sz w:val="24"/>
                <w:szCs w:val="24"/>
              </w:rPr>
            </w:pPr>
            <w:r w:rsidRPr="00BB4F1C">
              <w:rPr>
                <w:sz w:val="24"/>
                <w:szCs w:val="24"/>
              </w:rPr>
              <w:t>Успешное и систематическое умение переводить и реферировать специальную научную литературу, подготавливать научные доклады и презентации на базе прочитанной специальной литературы, объяснять и аргументировать</w:t>
            </w:r>
            <w:r>
              <w:rPr>
                <w:sz w:val="24"/>
                <w:szCs w:val="24"/>
              </w:rPr>
              <w:t xml:space="preserve"> </w:t>
            </w:r>
            <w:r w:rsidRPr="00BB4F1C">
              <w:rPr>
                <w:sz w:val="24"/>
                <w:szCs w:val="24"/>
              </w:rPr>
              <w:t>свою точку зрения.</w:t>
            </w:r>
          </w:p>
        </w:tc>
      </w:tr>
      <w:tr w:rsidR="00C4375D" w:rsidTr="00C4375D">
        <w:trPr>
          <w:trHeight w:val="2360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Pr="00C4375D" w:rsidRDefault="00C4375D" w:rsidP="00C4375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УК-4. </w:t>
            </w:r>
            <w:r>
              <w:rPr>
                <w:spacing w:val="-2"/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корректный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перевод </w:t>
            </w:r>
            <w:r>
              <w:rPr>
                <w:sz w:val="24"/>
                <w:szCs w:val="24"/>
              </w:rPr>
              <w:t>академических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профессиональных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иностранного языка на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государственный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 РФ и с государственного языка РФ на иностранный</w:t>
            </w:r>
          </w:p>
        </w:tc>
        <w:tc>
          <w:tcPr>
            <w:tcW w:w="4311" w:type="dxa"/>
          </w:tcPr>
          <w:p w:rsidR="00C4375D" w:rsidRDefault="00BB4F1C">
            <w:pPr>
              <w:pStyle w:val="TableParagraph"/>
              <w:ind w:left="110"/>
              <w:rPr>
                <w:sz w:val="24"/>
              </w:rPr>
            </w:pPr>
            <w:r w:rsidRPr="00BB4F1C">
              <w:rPr>
                <w:sz w:val="24"/>
              </w:rPr>
              <w:t>Готовность использовать современные методы и технологии научной коммуникации на</w:t>
            </w:r>
            <w:r>
              <w:rPr>
                <w:sz w:val="24"/>
              </w:rPr>
              <w:t xml:space="preserve"> </w:t>
            </w:r>
            <w:r w:rsidRPr="00BB4F1C">
              <w:rPr>
                <w:sz w:val="24"/>
              </w:rPr>
              <w:t>государственном и иностранном языках.</w:t>
            </w:r>
          </w:p>
        </w:tc>
      </w:tr>
      <w:tr w:rsidR="00C4375D" w:rsidTr="00C4375D">
        <w:trPr>
          <w:trHeight w:val="1960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Default="00C4375D" w:rsidP="00C4375D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УК-4.4.</w:t>
            </w:r>
            <w:r>
              <w:rPr>
                <w:b/>
                <w:sz w:val="24"/>
                <w:szCs w:val="24"/>
              </w:rPr>
              <w:tab/>
              <w:t xml:space="preserve"> </w:t>
            </w:r>
            <w:r>
              <w:rPr>
                <w:spacing w:val="-2"/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психологических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способов </w:t>
            </w:r>
            <w:r>
              <w:rPr>
                <w:sz w:val="24"/>
                <w:szCs w:val="24"/>
              </w:rPr>
              <w:t>оказания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влиянию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процессе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академического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профессионального </w:t>
            </w:r>
            <w:r>
              <w:rPr>
                <w:spacing w:val="-2"/>
                <w:sz w:val="24"/>
                <w:szCs w:val="24"/>
              </w:rPr>
              <w:t>взаимодействия</w:t>
            </w:r>
          </w:p>
          <w:p w:rsidR="00C4375D" w:rsidRPr="00C4375D" w:rsidRDefault="00C4375D" w:rsidP="00C4375D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</w:p>
        </w:tc>
        <w:tc>
          <w:tcPr>
            <w:tcW w:w="4311" w:type="dxa"/>
          </w:tcPr>
          <w:p w:rsidR="00C4375D" w:rsidRPr="00BB4F1C" w:rsidRDefault="00BB4F1C">
            <w:pPr>
              <w:pStyle w:val="TableParagraph"/>
              <w:ind w:left="110"/>
              <w:rPr>
                <w:sz w:val="24"/>
                <w:szCs w:val="24"/>
              </w:rPr>
            </w:pPr>
            <w:r w:rsidRPr="00BB4F1C">
              <w:rPr>
                <w:sz w:val="24"/>
                <w:szCs w:val="24"/>
              </w:rPr>
              <w:t>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</w:p>
        </w:tc>
      </w:tr>
      <w:tr w:rsidR="00C4375D" w:rsidTr="00C4375D">
        <w:trPr>
          <w:trHeight w:val="1192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Default="00C4375D" w:rsidP="00C4375D">
            <w:pPr>
              <w:pStyle w:val="TableParagraph"/>
              <w:spacing w:before="1"/>
              <w:ind w:left="115" w:right="100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УК-4.5.</w:t>
            </w:r>
            <w:r>
              <w:rPr>
                <w:b/>
                <w:spacing w:val="-15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Представление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академической и профессиональной деятельности на публичных </w:t>
            </w:r>
            <w:r>
              <w:rPr>
                <w:spacing w:val="-2"/>
                <w:sz w:val="24"/>
                <w:szCs w:val="24"/>
              </w:rPr>
              <w:t>мероприятиях</w:t>
            </w:r>
          </w:p>
          <w:p w:rsidR="00C4375D" w:rsidRPr="00C4375D" w:rsidRDefault="00C4375D" w:rsidP="00C4375D">
            <w:pPr>
              <w:pStyle w:val="TableParagraph"/>
              <w:spacing w:before="1"/>
              <w:ind w:left="115" w:right="100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:rsidR="00C4375D" w:rsidRDefault="00BB4F1C">
            <w:pPr>
              <w:pStyle w:val="TableParagraph"/>
              <w:ind w:left="110"/>
              <w:rPr>
                <w:sz w:val="24"/>
              </w:rPr>
            </w:pPr>
            <w:r w:rsidRPr="00BB4F1C">
              <w:rPr>
                <w:sz w:val="24"/>
              </w:rPr>
              <w:t>Знает базовую лексику делового и профессионального общения; Умеет излагать мысли в письменной и устной формах в рамках делового и профессионального общения на иностранном языке; Владеет основами делового и профессионального иностранного языка</w:t>
            </w:r>
            <w:r>
              <w:rPr>
                <w:sz w:val="24"/>
              </w:rPr>
              <w:t>.</w:t>
            </w:r>
          </w:p>
        </w:tc>
      </w:tr>
      <w:tr w:rsidR="00C4375D" w:rsidTr="00C4375D">
        <w:trPr>
          <w:trHeight w:val="740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Default="00C4375D" w:rsidP="00C4375D">
            <w:pPr>
              <w:pStyle w:val="TableParagraph"/>
              <w:tabs>
                <w:tab w:val="left" w:pos="1552"/>
                <w:tab w:val="left" w:pos="3057"/>
                <w:tab w:val="left" w:pos="5232"/>
              </w:tabs>
              <w:ind w:left="115" w:right="96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УК-4.6.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Ведение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академической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профессиональной дискуссии на государственном языке РФ и/или иностранном языке</w:t>
            </w:r>
          </w:p>
          <w:p w:rsidR="00C4375D" w:rsidRDefault="00C4375D" w:rsidP="00C4375D">
            <w:pPr>
              <w:pStyle w:val="TableParagraph"/>
              <w:rPr>
                <w:b/>
                <w:sz w:val="24"/>
              </w:rPr>
            </w:pPr>
          </w:p>
          <w:p w:rsidR="00C4375D" w:rsidRDefault="00C4375D" w:rsidP="00C4375D">
            <w:pPr>
              <w:pStyle w:val="TableParagraph"/>
              <w:ind w:left="110"/>
              <w:rPr>
                <w:b/>
                <w:sz w:val="24"/>
              </w:rPr>
            </w:pPr>
          </w:p>
        </w:tc>
        <w:tc>
          <w:tcPr>
            <w:tcW w:w="4311" w:type="dxa"/>
          </w:tcPr>
          <w:p w:rsidR="00BB4F1C" w:rsidRDefault="00BB4F1C" w:rsidP="00BB4F1C">
            <w:pPr>
              <w:pStyle w:val="TableParagraph"/>
              <w:ind w:left="110"/>
              <w:rPr>
                <w:sz w:val="24"/>
              </w:rPr>
            </w:pPr>
            <w:r w:rsidRPr="00BB4F1C">
              <w:rPr>
                <w:sz w:val="24"/>
              </w:rPr>
              <w:t>Знает лексические, грамматические и стилистические явления, использующиеся в повседневном, деловом и профессиональном общении; Умеет вести на иностранном языке беседу-диалог общего, делового и профессионального характера; Владеет иностранным языком в объеме, необходимом для ведения диалога на деловые и профессиональные темы.</w:t>
            </w:r>
          </w:p>
        </w:tc>
      </w:tr>
      <w:tr w:rsidR="00C4375D" w:rsidTr="002D7658">
        <w:trPr>
          <w:trHeight w:val="740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Default="00C4375D" w:rsidP="00C4375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УК-4.7. </w:t>
            </w:r>
            <w:r>
              <w:rPr>
                <w:sz w:val="24"/>
                <w:szCs w:val="24"/>
              </w:rPr>
              <w:t>Выбор стиля делового общения применительно к ситуации взаимодействия, ведение деловой переписки.</w:t>
            </w:r>
          </w:p>
          <w:p w:rsidR="00C4375D" w:rsidRDefault="00C4375D" w:rsidP="00C4375D">
            <w:pPr>
              <w:pStyle w:val="TableParagraph"/>
              <w:ind w:left="110"/>
              <w:rPr>
                <w:b/>
                <w:sz w:val="24"/>
              </w:rPr>
            </w:pPr>
          </w:p>
        </w:tc>
        <w:tc>
          <w:tcPr>
            <w:tcW w:w="4311" w:type="dxa"/>
          </w:tcPr>
          <w:p w:rsidR="00C4375D" w:rsidRDefault="00BB4F1C">
            <w:pPr>
              <w:pStyle w:val="TableParagraph"/>
              <w:ind w:left="110"/>
              <w:rPr>
                <w:sz w:val="24"/>
              </w:rPr>
            </w:pPr>
            <w:r w:rsidRPr="00BB4F1C">
              <w:rPr>
                <w:sz w:val="24"/>
              </w:rPr>
              <w:t>Знает особенности этикета и правила коммуникативного поведения в ситуациях делового общения, правила оформления деловой документации; Умеет участвовать в обсуждении тем, связанных с деловым и профессиональным общением; Владеет иностранным языком в объеме, необходимом для выбора стиля делового общения применительно к ситуации взаимодействия.</w:t>
            </w:r>
          </w:p>
        </w:tc>
      </w:tr>
      <w:tr w:rsidR="00C4375D" w:rsidTr="00C4375D">
        <w:trPr>
          <w:trHeight w:val="522"/>
        </w:trPr>
        <w:tc>
          <w:tcPr>
            <w:tcW w:w="2242" w:type="dxa"/>
            <w:vMerge w:val="restart"/>
          </w:tcPr>
          <w:p w:rsidR="00C4375D" w:rsidRPr="009F71C0" w:rsidRDefault="00C4375D" w:rsidP="009F71C0">
            <w:pPr>
              <w:pStyle w:val="TableParagraph"/>
              <w:spacing w:line="270" w:lineRule="exact"/>
              <w:rPr>
                <w:b/>
                <w:bCs/>
                <w:spacing w:val="-10"/>
                <w:sz w:val="24"/>
                <w:szCs w:val="24"/>
              </w:rPr>
            </w:pPr>
            <w:r w:rsidRPr="009F71C0">
              <w:rPr>
                <w:b/>
                <w:bCs/>
                <w:sz w:val="24"/>
              </w:rPr>
              <w:t xml:space="preserve">Компетенция </w:t>
            </w:r>
            <w:r w:rsidRPr="009F71C0">
              <w:rPr>
                <w:b/>
                <w:bCs/>
                <w:sz w:val="24"/>
                <w:szCs w:val="24"/>
              </w:rPr>
              <w:t>УК-</w:t>
            </w:r>
            <w:r>
              <w:rPr>
                <w:b/>
                <w:bCs/>
                <w:spacing w:val="-10"/>
                <w:sz w:val="24"/>
                <w:szCs w:val="24"/>
              </w:rPr>
              <w:t>5</w:t>
            </w:r>
          </w:p>
          <w:p w:rsidR="00C4375D" w:rsidRPr="009F71C0" w:rsidRDefault="00C4375D" w:rsidP="009F71C0">
            <w:pPr>
              <w:pStyle w:val="TableParagraph"/>
              <w:spacing w:line="270" w:lineRule="atLeast"/>
              <w:ind w:left="110" w:right="87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 xml:space="preserve">Способен </w:t>
            </w:r>
            <w:r>
              <w:rPr>
                <w:sz w:val="24"/>
                <w:szCs w:val="24"/>
              </w:rPr>
              <w:t xml:space="preserve">анализировать и </w:t>
            </w:r>
            <w:r>
              <w:rPr>
                <w:spacing w:val="-2"/>
                <w:sz w:val="24"/>
                <w:szCs w:val="24"/>
              </w:rPr>
              <w:t xml:space="preserve">учитывать разнообразие </w:t>
            </w:r>
            <w:r>
              <w:rPr>
                <w:sz w:val="24"/>
                <w:szCs w:val="24"/>
              </w:rPr>
              <w:t>культур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процессе </w:t>
            </w:r>
            <w:r w:rsidRPr="009F71C0">
              <w:rPr>
                <w:spacing w:val="-4"/>
                <w:sz w:val="24"/>
                <w:szCs w:val="24"/>
              </w:rPr>
              <w:t xml:space="preserve">межкультурного </w:t>
            </w:r>
            <w:r w:rsidRPr="009F71C0">
              <w:rPr>
                <w:spacing w:val="-2"/>
                <w:sz w:val="24"/>
                <w:szCs w:val="24"/>
              </w:rPr>
              <w:t>взаимодействия</w:t>
            </w:r>
          </w:p>
        </w:tc>
        <w:tc>
          <w:tcPr>
            <w:tcW w:w="3360" w:type="dxa"/>
          </w:tcPr>
          <w:p w:rsidR="00C4375D" w:rsidRDefault="00C4375D">
            <w:pPr>
              <w:pStyle w:val="TableParagraph"/>
              <w:ind w:left="110" w:right="257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УК-5.1</w:t>
            </w:r>
            <w:r>
              <w:rPr>
                <w:sz w:val="24"/>
                <w:szCs w:val="24"/>
              </w:rPr>
              <w:t xml:space="preserve">. Определение целей и задач </w:t>
            </w:r>
            <w:r>
              <w:rPr>
                <w:spacing w:val="-2"/>
                <w:sz w:val="24"/>
                <w:szCs w:val="24"/>
              </w:rPr>
              <w:t>межкультурного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профессионального </w:t>
            </w:r>
            <w:r>
              <w:rPr>
                <w:sz w:val="24"/>
                <w:szCs w:val="24"/>
              </w:rPr>
              <w:t>взаимодействия в условиях различных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этнических, религиозных ценностных систем, выявление </w:t>
            </w:r>
            <w:r>
              <w:rPr>
                <w:sz w:val="24"/>
                <w:szCs w:val="24"/>
              </w:rPr>
              <w:lastRenderedPageBreak/>
              <w:t>возможных проблемных ситуаций</w:t>
            </w:r>
          </w:p>
          <w:p w:rsidR="00C4375D" w:rsidRDefault="00C4375D">
            <w:pPr>
              <w:pStyle w:val="TableParagraph"/>
              <w:ind w:left="110" w:right="257"/>
              <w:rPr>
                <w:sz w:val="24"/>
              </w:rPr>
            </w:pPr>
          </w:p>
        </w:tc>
        <w:tc>
          <w:tcPr>
            <w:tcW w:w="4311" w:type="dxa"/>
          </w:tcPr>
          <w:p w:rsidR="00C4375D" w:rsidRPr="00990DB6" w:rsidRDefault="00990DB6" w:rsidP="00990DB6">
            <w:pPr>
              <w:pStyle w:val="TableParagraph"/>
              <w:spacing w:before="275"/>
              <w:ind w:right="238"/>
              <w:rPr>
                <w:sz w:val="24"/>
                <w:szCs w:val="24"/>
              </w:rPr>
            </w:pPr>
            <w:r w:rsidRPr="00990DB6">
              <w:rPr>
                <w:sz w:val="24"/>
                <w:szCs w:val="24"/>
                <w:lang w:eastAsia="ru-RU"/>
              </w:rPr>
              <w:lastRenderedPageBreak/>
              <w:t xml:space="preserve">Анализирует </w:t>
            </w:r>
            <w:r w:rsidRPr="00990DB6">
              <w:rPr>
                <w:sz w:val="24"/>
                <w:szCs w:val="24"/>
              </w:rPr>
              <w:t>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C4375D" w:rsidTr="00C4375D">
        <w:trPr>
          <w:trHeight w:val="540"/>
        </w:trPr>
        <w:tc>
          <w:tcPr>
            <w:tcW w:w="2242" w:type="dxa"/>
            <w:vMerge/>
          </w:tcPr>
          <w:p w:rsidR="00C4375D" w:rsidRPr="009F71C0" w:rsidRDefault="00C4375D" w:rsidP="00C4375D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</w:p>
        </w:tc>
        <w:tc>
          <w:tcPr>
            <w:tcW w:w="3360" w:type="dxa"/>
          </w:tcPr>
          <w:p w:rsidR="00C4375D" w:rsidRDefault="00C4375D" w:rsidP="00990DB6">
            <w:pPr>
              <w:pStyle w:val="TableParagraph"/>
              <w:spacing w:before="116"/>
              <w:ind w:left="115" w:right="96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УК-5.2. </w:t>
            </w:r>
            <w:r>
              <w:rPr>
                <w:sz w:val="24"/>
                <w:szCs w:val="24"/>
              </w:rPr>
              <w:t>Выбор способов интеграции работников, принадлежащих к разным культурам, в производственную команду</w:t>
            </w:r>
          </w:p>
        </w:tc>
        <w:tc>
          <w:tcPr>
            <w:tcW w:w="4311" w:type="dxa"/>
          </w:tcPr>
          <w:p w:rsidR="00C4375D" w:rsidRPr="00990DB6" w:rsidRDefault="00990DB6" w:rsidP="00C4375D">
            <w:pPr>
              <w:pStyle w:val="TableParagraph"/>
              <w:spacing w:before="275"/>
              <w:ind w:left="110" w:right="238"/>
              <w:rPr>
                <w:sz w:val="24"/>
                <w:szCs w:val="24"/>
              </w:rPr>
            </w:pPr>
            <w:r w:rsidRPr="00990DB6">
              <w:rPr>
                <w:sz w:val="24"/>
                <w:szCs w:val="24"/>
                <w:lang w:eastAsia="ru-RU"/>
              </w:rPr>
              <w:t xml:space="preserve">Выстраивает социальное  профессиональное взаимодействие с учетом </w:t>
            </w:r>
            <w:r w:rsidRPr="00990DB6">
              <w:rPr>
                <w:sz w:val="24"/>
                <w:szCs w:val="24"/>
              </w:rPr>
              <w:t>особенностей основных форм научного и религиозного сознания,</w:t>
            </w:r>
            <w:r w:rsidRPr="00990DB6">
              <w:rPr>
                <w:sz w:val="24"/>
                <w:szCs w:val="24"/>
                <w:lang w:eastAsia="ru-RU"/>
              </w:rPr>
              <w:t xml:space="preserve"> деловой и общей культуры представителей других этносов и конфессий, различных социальных групп</w:t>
            </w:r>
          </w:p>
        </w:tc>
      </w:tr>
      <w:tr w:rsidR="00C4375D" w:rsidTr="00990DB6">
        <w:trPr>
          <w:trHeight w:val="2974"/>
        </w:trPr>
        <w:tc>
          <w:tcPr>
            <w:tcW w:w="2242" w:type="dxa"/>
            <w:vMerge/>
          </w:tcPr>
          <w:p w:rsidR="00C4375D" w:rsidRPr="009F71C0" w:rsidRDefault="00C4375D" w:rsidP="00C4375D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</w:p>
        </w:tc>
        <w:tc>
          <w:tcPr>
            <w:tcW w:w="3360" w:type="dxa"/>
          </w:tcPr>
          <w:p w:rsidR="00C4375D" w:rsidRDefault="00BB4F1C" w:rsidP="00C4375D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УК-5.3. </w:t>
            </w:r>
            <w:r>
              <w:rPr>
                <w:sz w:val="24"/>
                <w:szCs w:val="24"/>
              </w:rPr>
              <w:t xml:space="preserve">Выбор способа преодоления коммуникативных, образовательных, этнических, конфессиональных барьеров для межкультурного взаимодействия при решении профессиональных </w:t>
            </w:r>
            <w:r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4311" w:type="dxa"/>
          </w:tcPr>
          <w:p w:rsidR="00C4375D" w:rsidRPr="00990DB6" w:rsidRDefault="00990DB6" w:rsidP="00C4375D">
            <w:pPr>
              <w:pStyle w:val="TableParagraph"/>
              <w:spacing w:before="275"/>
              <w:ind w:left="110" w:right="238"/>
              <w:rPr>
                <w:sz w:val="24"/>
                <w:szCs w:val="24"/>
              </w:rPr>
            </w:pPr>
            <w:r w:rsidRPr="00990DB6">
              <w:rPr>
                <w:sz w:val="24"/>
                <w:szCs w:val="24"/>
              </w:rPr>
              <w:t xml:space="preserve">Обеспечивает </w:t>
            </w:r>
            <w:r w:rsidRPr="00990DB6">
              <w:rPr>
                <w:sz w:val="24"/>
                <w:szCs w:val="24"/>
                <w:lang w:eastAsia="ru-RU"/>
              </w:rPr>
              <w:t>создание недискриминационной среды взаимодействия при выполнении профессиональных задач</w:t>
            </w:r>
          </w:p>
        </w:tc>
      </w:tr>
    </w:tbl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6D52F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6D52FF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6D52FF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6D52FF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6D52FF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6D52FF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6D52FF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6D52FF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6D52FF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3C6562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6D52FF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6D52FF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6D52FF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6D52FF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48662E" w:rsidTr="0048662E">
        <w:trPr>
          <w:trHeight w:val="1004"/>
          <w:jc w:val="center"/>
        </w:trPr>
        <w:tc>
          <w:tcPr>
            <w:tcW w:w="636" w:type="dxa"/>
            <w:vAlign w:val="center"/>
          </w:tcPr>
          <w:p w:rsidR="0048662E" w:rsidRDefault="0048662E" w:rsidP="0048662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48662E" w:rsidRDefault="0048662E" w:rsidP="0048662E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социально-психологическая </w:t>
            </w:r>
            <w:r>
              <w:rPr>
                <w:spacing w:val="-2"/>
                <w:sz w:val="24"/>
                <w:szCs w:val="24"/>
              </w:rPr>
              <w:t>проблема</w:t>
            </w:r>
          </w:p>
        </w:tc>
        <w:tc>
          <w:tcPr>
            <w:tcW w:w="1130" w:type="dxa"/>
            <w:vAlign w:val="center"/>
          </w:tcPr>
          <w:p w:rsidR="0048662E" w:rsidRPr="007F6E31" w:rsidRDefault="007F6E31" w:rsidP="0048662E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933" w:type="dxa"/>
            <w:vAlign w:val="center"/>
          </w:tcPr>
          <w:p w:rsidR="0048662E" w:rsidRPr="00082CC8" w:rsidRDefault="0048662E" w:rsidP="0048662E">
            <w:pPr>
              <w:pStyle w:val="TableParagraph"/>
              <w:spacing w:line="272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168" w:type="dxa"/>
            <w:vAlign w:val="center"/>
          </w:tcPr>
          <w:p w:rsidR="0048662E" w:rsidRDefault="0048662E" w:rsidP="0048662E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1218" w:type="dxa"/>
            <w:vAlign w:val="center"/>
          </w:tcPr>
          <w:p w:rsidR="0048662E" w:rsidRDefault="0048662E" w:rsidP="0048662E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7</w:t>
            </w:r>
          </w:p>
        </w:tc>
        <w:tc>
          <w:tcPr>
            <w:tcW w:w="1242" w:type="dxa"/>
            <w:vAlign w:val="center"/>
          </w:tcPr>
          <w:p w:rsidR="0048662E" w:rsidRPr="007F6E31" w:rsidRDefault="0048662E" w:rsidP="0048662E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</w:t>
            </w:r>
            <w:r w:rsidR="007F6E31">
              <w:rPr>
                <w:spacing w:val="-5"/>
                <w:sz w:val="24"/>
                <w:szCs w:val="24"/>
              </w:rPr>
              <w:t>4</w:t>
            </w:r>
          </w:p>
        </w:tc>
      </w:tr>
      <w:tr w:rsidR="0048662E" w:rsidTr="0048662E">
        <w:trPr>
          <w:trHeight w:val="975"/>
          <w:jc w:val="center"/>
        </w:trPr>
        <w:tc>
          <w:tcPr>
            <w:tcW w:w="636" w:type="dxa"/>
            <w:vAlign w:val="center"/>
          </w:tcPr>
          <w:p w:rsidR="0048662E" w:rsidRDefault="0048662E" w:rsidP="0048662E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48662E" w:rsidRDefault="0048662E" w:rsidP="0048662E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технологии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:rsidR="0048662E" w:rsidRDefault="0048662E" w:rsidP="0048662E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стратегии взаимодействия в профессиональной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30" w:type="dxa"/>
            <w:vAlign w:val="center"/>
          </w:tcPr>
          <w:p w:rsidR="0048662E" w:rsidRPr="007F6E31" w:rsidRDefault="0048662E" w:rsidP="0048662E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82</w:t>
            </w:r>
          </w:p>
        </w:tc>
        <w:tc>
          <w:tcPr>
            <w:tcW w:w="933" w:type="dxa"/>
            <w:vAlign w:val="center"/>
          </w:tcPr>
          <w:p w:rsidR="0048662E" w:rsidRPr="0048662E" w:rsidRDefault="0048662E" w:rsidP="0048662E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</w:t>
            </w:r>
          </w:p>
        </w:tc>
        <w:tc>
          <w:tcPr>
            <w:tcW w:w="1168" w:type="dxa"/>
            <w:vAlign w:val="center"/>
          </w:tcPr>
          <w:p w:rsidR="0048662E" w:rsidRDefault="0048662E" w:rsidP="0048662E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  <w:vAlign w:val="center"/>
          </w:tcPr>
          <w:p w:rsidR="0048662E" w:rsidRDefault="0048662E" w:rsidP="0048662E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vAlign w:val="center"/>
          </w:tcPr>
          <w:p w:rsidR="0048662E" w:rsidRDefault="0048662E" w:rsidP="0048662E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66</w:t>
            </w:r>
          </w:p>
        </w:tc>
      </w:tr>
      <w:tr w:rsidR="00082CC8" w:rsidTr="003C6562">
        <w:trPr>
          <w:trHeight w:val="846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89" w:type="dxa"/>
            <w:vAlign w:val="center"/>
          </w:tcPr>
          <w:p w:rsidR="00082CC8" w:rsidRPr="005A0B98" w:rsidRDefault="00082CC8" w:rsidP="00082CC8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</w:t>
            </w:r>
            <w:r w:rsidR="0048662E">
              <w:rPr>
                <w:color w:val="1A1A1A"/>
                <w:spacing w:val="-2"/>
                <w:sz w:val="24"/>
                <w:szCs w:val="24"/>
              </w:rPr>
              <w:t>экзамен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)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82CC8" w:rsidTr="003C6562">
        <w:trPr>
          <w:trHeight w:val="702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89" w:type="dxa"/>
            <w:vAlign w:val="center"/>
          </w:tcPr>
          <w:p w:rsidR="00082CC8" w:rsidRDefault="00082CC8" w:rsidP="00082CC8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082CC8" w:rsidRDefault="0048662E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33" w:type="dxa"/>
            <w:vAlign w:val="center"/>
          </w:tcPr>
          <w:p w:rsidR="00082CC8" w:rsidRDefault="0048662E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68" w:type="dxa"/>
            <w:vAlign w:val="center"/>
          </w:tcPr>
          <w:p w:rsidR="00082CC8" w:rsidRDefault="0048662E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082CC8" w:rsidRDefault="0048662E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82CC8">
              <w:rPr>
                <w:b/>
                <w:sz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082CC8" w:rsidRDefault="0048662E" w:rsidP="00082CC8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114</w:t>
            </w:r>
          </w:p>
        </w:tc>
      </w:tr>
      <w:tr w:rsidR="00082CC8" w:rsidTr="003C6562">
        <w:trPr>
          <w:trHeight w:val="822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89" w:type="dxa"/>
            <w:vAlign w:val="center"/>
          </w:tcPr>
          <w:p w:rsidR="00082CC8" w:rsidRDefault="00082CC8" w:rsidP="00082CC8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D47B75" w:rsidRDefault="006D52F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6D52FF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A47D35" w:rsidRPr="00B52C62" w:rsidRDefault="00B52C62" w:rsidP="00475318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B52C62">
        <w:rPr>
          <w:b/>
          <w:bCs/>
          <w:color w:val="000000"/>
          <w:sz w:val="24"/>
          <w:szCs w:val="24"/>
          <w:shd w:val="clear" w:color="auto" w:fill="FFFFFF"/>
        </w:rPr>
        <w:t>Игровые </w:t>
      </w:r>
      <w:r w:rsidRPr="00B52C62">
        <w:rPr>
          <w:b/>
          <w:bCs/>
          <w:color w:val="000000"/>
          <w:sz w:val="24"/>
          <w:szCs w:val="24"/>
        </w:rPr>
        <w:t>коммуникативные</w:t>
      </w:r>
      <w:r w:rsidRPr="00B52C62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B52C62">
        <w:rPr>
          <w:b/>
          <w:bCs/>
          <w:color w:val="000000"/>
          <w:sz w:val="24"/>
          <w:szCs w:val="24"/>
        </w:rPr>
        <w:t>технологии</w:t>
      </w:r>
      <w:r w:rsidRPr="00B52C62">
        <w:rPr>
          <w:b/>
          <w:bCs/>
          <w:color w:val="000000"/>
          <w:sz w:val="24"/>
          <w:szCs w:val="24"/>
          <w:shd w:val="clear" w:color="auto" w:fill="FFFFFF"/>
        </w:rPr>
        <w:t> в условиях инклюзивного образования</w:t>
      </w:r>
      <w:r w:rsidRPr="00B52C62">
        <w:rPr>
          <w:color w:val="000000"/>
          <w:sz w:val="24"/>
          <w:szCs w:val="24"/>
          <w:shd w:val="clear" w:color="auto" w:fill="FFFFFF"/>
        </w:rPr>
        <w:t xml:space="preserve"> : учеб. пособие для студентов вузов. С. В. Гайченко. - М. : ИНФРА-М, 2019. - 82, [1] с.</w:t>
      </w:r>
    </w:p>
    <w:p w:rsidR="005F16EC" w:rsidRPr="005F16EC" w:rsidRDefault="005F16EC" w:rsidP="005F16EC">
      <w:pPr>
        <w:tabs>
          <w:tab w:val="left" w:pos="849"/>
        </w:tabs>
        <w:spacing w:before="43"/>
        <w:rPr>
          <w:sz w:val="24"/>
          <w:szCs w:val="24"/>
        </w:rPr>
      </w:pPr>
    </w:p>
    <w:p w:rsidR="00D47B75" w:rsidRPr="00475318" w:rsidRDefault="006D52FF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D47B75" w:rsidRDefault="006D52FF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6D52FF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6D52FF">
      <w:pPr>
        <w:pStyle w:val="2"/>
        <w:numPr>
          <w:ilvl w:val="1"/>
          <w:numId w:val="4"/>
        </w:numPr>
        <w:tabs>
          <w:tab w:val="left" w:pos="933"/>
        </w:tabs>
      </w:pPr>
      <w:bookmarkStart w:id="11" w:name="_bookmark11"/>
      <w:bookmarkEnd w:id="11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6D52FF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6D52FF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2" w:name="_bookmark12"/>
      <w:bookmarkEnd w:id="12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DE6A6C" w:rsidP="001A7E12">
      <w:pPr>
        <w:pStyle w:val="a3"/>
        <w:numPr>
          <w:ilvl w:val="0"/>
          <w:numId w:val="7"/>
        </w:numPr>
      </w:pPr>
      <w:hyperlink r:id="rId9">
        <w:r w:rsidR="006D52FF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6D52FF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3" w:name="_bookmark13"/>
      <w:bookmarkEnd w:id="13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6D52FF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6D52F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4" w:name="_bookmark14"/>
      <w:bookmarkEnd w:id="14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6D52FF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оценивания </w:t>
      </w:r>
      <w:r>
        <w:lastRenderedPageBreak/>
        <w:t>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6D52FF">
      <w:pPr>
        <w:pStyle w:val="2"/>
        <w:numPr>
          <w:ilvl w:val="1"/>
          <w:numId w:val="4"/>
        </w:numPr>
        <w:tabs>
          <w:tab w:val="left" w:pos="933"/>
        </w:tabs>
      </w:pPr>
      <w:bookmarkStart w:id="15" w:name="_bookmark15"/>
      <w:bookmarkEnd w:id="15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6D52FF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6D52FF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E05155" w:rsidRDefault="00B52C62" w:rsidP="00B52C62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>Вы – декан факультета. К Вам приходит преподаватель, работающий на Вашем факультет</w:t>
      </w:r>
      <w:r w:rsidR="00841922">
        <w:rPr>
          <w:sz w:val="24"/>
        </w:rPr>
        <w:t>е</w:t>
      </w:r>
      <w:r>
        <w:rPr>
          <w:sz w:val="24"/>
        </w:rPr>
        <w:t>, который утверждает, что студент списывал на экзамене, судя по его экзаменационной работе. Ранее студент уже бывал уличён в подобном действии. Однако, студент утверждает, что в этот раз он не списывал, а решение задачи получилось близким к шаблонному тексту, потому что она стандартная. Преподаватель настаивает на том, что студенту положено административное взыскание. Разрешите этот кейс.</w:t>
      </w:r>
    </w:p>
    <w:p w:rsidR="00E05155" w:rsidRPr="00E05155" w:rsidRDefault="00E05155" w:rsidP="00E05155">
      <w:pPr>
        <w:tabs>
          <w:tab w:val="left" w:pos="861"/>
        </w:tabs>
        <w:spacing w:before="39"/>
        <w:rPr>
          <w:sz w:val="24"/>
        </w:rPr>
      </w:pPr>
    </w:p>
    <w:p w:rsidR="00D47B75" w:rsidRDefault="006D52FF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6" w:name="_bookmark16"/>
      <w:bookmarkEnd w:id="16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6D52FF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8262A2" w:rsidRPr="00B52C62" w:rsidRDefault="003F0ED3" w:rsidP="001A7322">
      <w:pPr>
        <w:pStyle w:val="a5"/>
        <w:numPr>
          <w:ilvl w:val="0"/>
          <w:numId w:val="11"/>
        </w:numPr>
        <w:tabs>
          <w:tab w:val="left" w:pos="921"/>
        </w:tabs>
        <w:spacing w:before="40"/>
        <w:ind w:left="851"/>
        <w:rPr>
          <w:sz w:val="24"/>
        </w:rPr>
      </w:pPr>
      <w:r>
        <w:rPr>
          <w:sz w:val="24"/>
        </w:rPr>
        <w:t>В</w:t>
      </w:r>
      <w:r w:rsidR="00B52C62">
        <w:rPr>
          <w:sz w:val="24"/>
        </w:rPr>
        <w:t>ы – председатель комиссии по защите дипломных работ. Во время защиты одного очень способного студента один из членов комиссии сообщает, что вывод</w:t>
      </w:r>
      <w:r w:rsidR="00D33C1F">
        <w:rPr>
          <w:sz w:val="24"/>
        </w:rPr>
        <w:t>ы,</w:t>
      </w:r>
      <w:r w:rsidR="00B52C62">
        <w:rPr>
          <w:sz w:val="24"/>
        </w:rPr>
        <w:t xml:space="preserve"> полученные в дипломной работе</w:t>
      </w:r>
      <w:r w:rsidR="00D33C1F">
        <w:rPr>
          <w:sz w:val="24"/>
        </w:rPr>
        <w:t>,</w:t>
      </w:r>
      <w:r w:rsidR="00B52C62">
        <w:rPr>
          <w:sz w:val="24"/>
        </w:rPr>
        <w:t xml:space="preserve"> являются плагиатом его собственной статьи. Он приводит ряд аргументов, которые кажутся</w:t>
      </w:r>
      <w:r w:rsidR="00D33C1F">
        <w:rPr>
          <w:sz w:val="24"/>
        </w:rPr>
        <w:t xml:space="preserve"> Вам</w:t>
      </w:r>
      <w:r w:rsidR="00B52C62">
        <w:rPr>
          <w:sz w:val="24"/>
        </w:rPr>
        <w:t xml:space="preserve"> вполне основательными. Научный руководитель студента, который также присутствует на его защите, утверждает, что доводы коллеги являются малодоказательными</w:t>
      </w:r>
      <w:r w:rsidR="00A47FDB">
        <w:rPr>
          <w:sz w:val="24"/>
        </w:rPr>
        <w:t>, но предполагает, что студент мог видеть работу коллеги</w:t>
      </w:r>
      <w:r w:rsidR="00B52C62">
        <w:rPr>
          <w:sz w:val="24"/>
        </w:rPr>
        <w:t>. Студент утверждает, что дипломная работа не содержит плагиата, поскольку она прошла через систему</w:t>
      </w:r>
      <w:r w:rsidR="00A47FDB">
        <w:rPr>
          <w:sz w:val="24"/>
        </w:rPr>
        <w:t xml:space="preserve"> автоматической проверки на</w:t>
      </w:r>
      <w:r w:rsidR="00B52C62">
        <w:rPr>
          <w:sz w:val="24"/>
        </w:rPr>
        <w:t xml:space="preserve"> антиплагиат</w:t>
      </w:r>
      <w:r w:rsidR="00A47FDB">
        <w:rPr>
          <w:sz w:val="24"/>
        </w:rPr>
        <w:t>, и работу члена комиссии он не видел.</w:t>
      </w:r>
      <w:r w:rsidR="00B52C62">
        <w:rPr>
          <w:sz w:val="24"/>
        </w:rPr>
        <w:t xml:space="preserve"> </w:t>
      </w:r>
      <w:r w:rsidR="00A47FDB">
        <w:rPr>
          <w:sz w:val="24"/>
        </w:rPr>
        <w:t>Как разрешить данный кейс так, чтобы учесть интересы всех трёх сторон.</w:t>
      </w:r>
    </w:p>
    <w:sectPr w:rsidR="008262A2" w:rsidRPr="00B52C62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6C" w:rsidRDefault="00DE6A6C">
      <w:r>
        <w:separator/>
      </w:r>
    </w:p>
  </w:endnote>
  <w:endnote w:type="continuationSeparator" w:id="0">
    <w:p w:rsidR="00DE6A6C" w:rsidRDefault="00DE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6D52F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6D52FF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523DA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6D52FF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523DA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6C" w:rsidRDefault="00DE6A6C">
      <w:r>
        <w:separator/>
      </w:r>
    </w:p>
  </w:footnote>
  <w:footnote w:type="continuationSeparator" w:id="0">
    <w:p w:rsidR="00DE6A6C" w:rsidRDefault="00DE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B5E"/>
    <w:multiLevelType w:val="hybridMultilevel"/>
    <w:tmpl w:val="4A1ECD24"/>
    <w:lvl w:ilvl="0" w:tplc="B7F48352">
      <w:start w:val="1"/>
      <w:numFmt w:val="decimal"/>
      <w:lvlText w:val="%1."/>
      <w:lvlJc w:val="left"/>
      <w:pPr>
        <w:ind w:left="1293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15842221"/>
    <w:multiLevelType w:val="hybridMultilevel"/>
    <w:tmpl w:val="14F07CF2"/>
    <w:lvl w:ilvl="0" w:tplc="D8188B22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427E1E13"/>
    <w:multiLevelType w:val="hybridMultilevel"/>
    <w:tmpl w:val="E1BEBB82"/>
    <w:lvl w:ilvl="0" w:tplc="EF8099FC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 w15:restartNumberingAfterBreak="0">
    <w:nsid w:val="4777545C"/>
    <w:multiLevelType w:val="hybridMultilevel"/>
    <w:tmpl w:val="322C27C0"/>
    <w:lvl w:ilvl="0" w:tplc="5B2C1AE6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8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10D42"/>
    <w:rsid w:val="00033680"/>
    <w:rsid w:val="000806B2"/>
    <w:rsid w:val="00082CC8"/>
    <w:rsid w:val="001A7322"/>
    <w:rsid w:val="001A7E12"/>
    <w:rsid w:val="001B348B"/>
    <w:rsid w:val="002348E2"/>
    <w:rsid w:val="00277FB9"/>
    <w:rsid w:val="00290840"/>
    <w:rsid w:val="002B7CA6"/>
    <w:rsid w:val="003378DA"/>
    <w:rsid w:val="003C10D4"/>
    <w:rsid w:val="003C6562"/>
    <w:rsid w:val="003F0ED3"/>
    <w:rsid w:val="00475318"/>
    <w:rsid w:val="0048662E"/>
    <w:rsid w:val="004B4611"/>
    <w:rsid w:val="005268D7"/>
    <w:rsid w:val="005275BD"/>
    <w:rsid w:val="0054048B"/>
    <w:rsid w:val="0054512F"/>
    <w:rsid w:val="005463F3"/>
    <w:rsid w:val="00565E0A"/>
    <w:rsid w:val="005931B1"/>
    <w:rsid w:val="005A0B98"/>
    <w:rsid w:val="005F16EC"/>
    <w:rsid w:val="0063308C"/>
    <w:rsid w:val="006711F5"/>
    <w:rsid w:val="00681558"/>
    <w:rsid w:val="006D52FF"/>
    <w:rsid w:val="0074146C"/>
    <w:rsid w:val="0074206E"/>
    <w:rsid w:val="007C316D"/>
    <w:rsid w:val="007F6E31"/>
    <w:rsid w:val="00813F40"/>
    <w:rsid w:val="00815728"/>
    <w:rsid w:val="008262A2"/>
    <w:rsid w:val="00841922"/>
    <w:rsid w:val="008B14CD"/>
    <w:rsid w:val="009557C9"/>
    <w:rsid w:val="00967033"/>
    <w:rsid w:val="00990DB6"/>
    <w:rsid w:val="009F71C0"/>
    <w:rsid w:val="00A37D3F"/>
    <w:rsid w:val="00A47D35"/>
    <w:rsid w:val="00A47FDB"/>
    <w:rsid w:val="00A70395"/>
    <w:rsid w:val="00A7683F"/>
    <w:rsid w:val="00A85C30"/>
    <w:rsid w:val="00AF7C8F"/>
    <w:rsid w:val="00B52C62"/>
    <w:rsid w:val="00BB4F1C"/>
    <w:rsid w:val="00C07533"/>
    <w:rsid w:val="00C3451A"/>
    <w:rsid w:val="00C4375D"/>
    <w:rsid w:val="00C652AE"/>
    <w:rsid w:val="00C833D2"/>
    <w:rsid w:val="00CE6470"/>
    <w:rsid w:val="00CF0C3D"/>
    <w:rsid w:val="00D20A02"/>
    <w:rsid w:val="00D33C1F"/>
    <w:rsid w:val="00D47B75"/>
    <w:rsid w:val="00D73846"/>
    <w:rsid w:val="00DB6BEC"/>
    <w:rsid w:val="00DC2EA8"/>
    <w:rsid w:val="00DE6A6C"/>
    <w:rsid w:val="00E05155"/>
    <w:rsid w:val="00E057E6"/>
    <w:rsid w:val="00F5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paragraph" w:styleId="a8">
    <w:name w:val="caption"/>
    <w:basedOn w:val="a"/>
    <w:qFormat/>
    <w:rsid w:val="009F71C0"/>
    <w:pPr>
      <w:suppressLineNumbers/>
      <w:suppressAutoHyphens/>
      <w:autoSpaceDE/>
      <w:autoSpaceDN/>
      <w:spacing w:before="120" w:after="120"/>
    </w:pPr>
    <w:rPr>
      <w:rFonts w:cs="Arial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11F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C729AE-FBEC-4030-83CD-EE8A6250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33</cp:revision>
  <dcterms:created xsi:type="dcterms:W3CDTF">2025-03-21T15:16:00Z</dcterms:created>
  <dcterms:modified xsi:type="dcterms:W3CDTF">2025-03-27T12:27:00Z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